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844" w:rsidRPr="005F4C31" w:rsidRDefault="004A4DC6" w:rsidP="00CA2ABD">
      <w:pPr>
        <w:spacing w:line="240" w:lineRule="auto"/>
        <w:ind w:firstLine="540"/>
        <w:jc w:val="right"/>
        <w:rPr>
          <w:rFonts w:cs="Times New Roman"/>
          <w:b/>
          <w:szCs w:val="28"/>
        </w:rPr>
      </w:pPr>
      <w:r>
        <w:rPr>
          <w:rFonts w:cs="Times New Roman"/>
          <w:b/>
          <w:szCs w:val="28"/>
        </w:rPr>
        <w:t xml:space="preserve">Приложение </w:t>
      </w:r>
      <w:r w:rsidRPr="005F4C31">
        <w:rPr>
          <w:rFonts w:cs="Times New Roman"/>
          <w:b/>
          <w:szCs w:val="28"/>
        </w:rPr>
        <w:t>1</w:t>
      </w:r>
    </w:p>
    <w:p w:rsidR="00EE6844" w:rsidRPr="00CA2ABD" w:rsidRDefault="00EE6844" w:rsidP="00CA2ABD">
      <w:pPr>
        <w:spacing w:line="240" w:lineRule="auto"/>
        <w:ind w:firstLine="397"/>
        <w:jc w:val="right"/>
        <w:rPr>
          <w:rFonts w:eastAsia="Arial CYR" w:cs="Times New Roman"/>
          <w:szCs w:val="28"/>
          <w:lang w:eastAsia="ar-SA"/>
        </w:rPr>
      </w:pPr>
      <w:r w:rsidRPr="00CA2ABD">
        <w:rPr>
          <w:rFonts w:eastAsia="Arial CYR" w:cs="Times New Roman"/>
          <w:szCs w:val="28"/>
          <w:lang w:eastAsia="ar-SA"/>
        </w:rPr>
        <w:t>к извещению о проведении торгов</w:t>
      </w:r>
    </w:p>
    <w:p w:rsidR="00EE6844" w:rsidRPr="00CA2ABD" w:rsidRDefault="00EE6844" w:rsidP="00CA2ABD">
      <w:pPr>
        <w:spacing w:line="240" w:lineRule="auto"/>
        <w:ind w:firstLine="397"/>
        <w:jc w:val="right"/>
        <w:rPr>
          <w:rFonts w:eastAsia="Arial CYR" w:cs="Times New Roman"/>
          <w:szCs w:val="28"/>
          <w:lang w:eastAsia="ar-SA"/>
        </w:rPr>
      </w:pPr>
      <w:r w:rsidRPr="00CA2ABD">
        <w:rPr>
          <w:rFonts w:eastAsia="Arial CYR" w:cs="Times New Roman"/>
          <w:szCs w:val="28"/>
          <w:lang w:eastAsia="ar-SA"/>
        </w:rPr>
        <w:t>в электронной форме</w:t>
      </w:r>
    </w:p>
    <w:p w:rsidR="00EE6844" w:rsidRPr="00CA2ABD" w:rsidRDefault="00EE6844" w:rsidP="00CA2ABD">
      <w:pPr>
        <w:spacing w:line="240" w:lineRule="auto"/>
        <w:ind w:firstLine="540"/>
        <w:jc w:val="right"/>
        <w:rPr>
          <w:rFonts w:cs="Times New Roman"/>
          <w:szCs w:val="28"/>
        </w:rPr>
      </w:pPr>
    </w:p>
    <w:p w:rsidR="00E14A93" w:rsidRPr="00CA2ABD" w:rsidRDefault="00E14A93" w:rsidP="00CA2ABD">
      <w:pPr>
        <w:spacing w:line="240" w:lineRule="auto"/>
        <w:ind w:firstLine="708"/>
        <w:jc w:val="center"/>
        <w:rPr>
          <w:rFonts w:cs="Times New Roman"/>
          <w:b/>
          <w:szCs w:val="28"/>
        </w:rPr>
      </w:pPr>
      <w:r w:rsidRPr="00CA2ABD">
        <w:rPr>
          <w:rFonts w:cs="Times New Roman"/>
          <w:b/>
          <w:szCs w:val="28"/>
        </w:rPr>
        <w:t>Форма заявки на участи</w:t>
      </w:r>
      <w:r w:rsidR="00264FAD" w:rsidRPr="00CA2ABD">
        <w:rPr>
          <w:rFonts w:cs="Times New Roman"/>
          <w:b/>
          <w:szCs w:val="28"/>
        </w:rPr>
        <w:t>е</w:t>
      </w:r>
      <w:r w:rsidRPr="00CA2ABD">
        <w:rPr>
          <w:rFonts w:cs="Times New Roman"/>
          <w:b/>
          <w:szCs w:val="28"/>
        </w:rPr>
        <w:t xml:space="preserve"> в торгах в электронной форме</w:t>
      </w:r>
    </w:p>
    <w:p w:rsidR="00E14A93" w:rsidRPr="00CA2ABD" w:rsidRDefault="00E14A93" w:rsidP="00CA2ABD">
      <w:pPr>
        <w:spacing w:line="240" w:lineRule="auto"/>
        <w:ind w:firstLine="708"/>
        <w:jc w:val="center"/>
        <w:rPr>
          <w:rFonts w:cs="Times New Roman"/>
          <w:b/>
          <w:bCs/>
          <w:szCs w:val="28"/>
        </w:rPr>
      </w:pPr>
    </w:p>
    <w:p w:rsidR="00EE6844" w:rsidRPr="00CA2ABD" w:rsidRDefault="00E14A93" w:rsidP="00CA2ABD">
      <w:pPr>
        <w:spacing w:line="240" w:lineRule="auto"/>
        <w:ind w:firstLine="708"/>
        <w:jc w:val="center"/>
        <w:rPr>
          <w:rFonts w:cs="Times New Roman"/>
          <w:szCs w:val="28"/>
        </w:rPr>
      </w:pPr>
      <w:r w:rsidRPr="00CA2ABD">
        <w:rPr>
          <w:rFonts w:cs="Times New Roman"/>
          <w:szCs w:val="28"/>
        </w:rPr>
        <w:t>Заявка</w:t>
      </w:r>
    </w:p>
    <w:p w:rsidR="00765F98" w:rsidRPr="00765F98" w:rsidRDefault="00EE6844" w:rsidP="00765F98">
      <w:pPr>
        <w:pStyle w:val="Default"/>
        <w:ind w:firstLine="397"/>
        <w:jc w:val="center"/>
        <w:rPr>
          <w:sz w:val="28"/>
          <w:szCs w:val="28"/>
        </w:rPr>
      </w:pPr>
      <w:r w:rsidRPr="00CA2ABD">
        <w:rPr>
          <w:sz w:val="28"/>
          <w:szCs w:val="28"/>
        </w:rPr>
        <w:t xml:space="preserve">на участие в торгах </w:t>
      </w:r>
      <w:r w:rsidR="00765F98" w:rsidRPr="00765F98">
        <w:rPr>
          <w:sz w:val="28"/>
          <w:szCs w:val="28"/>
        </w:rPr>
        <w:t>в электронной форме</w:t>
      </w:r>
    </w:p>
    <w:p w:rsidR="001F6D2D" w:rsidRDefault="00765F98" w:rsidP="00765F98">
      <w:pPr>
        <w:pStyle w:val="Default"/>
        <w:ind w:firstLine="397"/>
        <w:jc w:val="center"/>
        <w:rPr>
          <w:sz w:val="28"/>
          <w:szCs w:val="28"/>
        </w:rPr>
      </w:pPr>
      <w:r w:rsidRPr="00765F98">
        <w:rPr>
          <w:sz w:val="28"/>
          <w:szCs w:val="28"/>
        </w:rPr>
        <w:t xml:space="preserve">на право заключения договора о комплексном развитии территории </w:t>
      </w:r>
      <w:r w:rsidR="004A4DC6">
        <w:rPr>
          <w:rFonts w:eastAsia="Times New Roman"/>
          <w:sz w:val="28"/>
          <w:szCs w:val="28"/>
        </w:rPr>
        <w:t xml:space="preserve">жилой застройки в границах </w:t>
      </w:r>
      <w:r w:rsidR="004A4DC6" w:rsidRPr="004D3503">
        <w:rPr>
          <w:rFonts w:eastAsia="Times New Roman"/>
          <w:sz w:val="28"/>
          <w:szCs w:val="28"/>
        </w:rPr>
        <w:t xml:space="preserve">в границах улиц </w:t>
      </w:r>
      <w:r w:rsidR="005F4C31" w:rsidRPr="0030135B">
        <w:rPr>
          <w:rFonts w:eastAsia="Times New Roman"/>
          <w:color w:val="auto"/>
          <w:sz w:val="28"/>
          <w:szCs w:val="28"/>
        </w:rPr>
        <w:t>Гагарина, Республиканской, Панкратова, Петина, Гончарной</w:t>
      </w:r>
      <w:r w:rsidR="005F4C31" w:rsidRPr="00CA2ABD">
        <w:rPr>
          <w:sz w:val="28"/>
          <w:szCs w:val="28"/>
        </w:rPr>
        <w:t xml:space="preserve"> </w:t>
      </w:r>
      <w:bookmarkStart w:id="0" w:name="_GoBack"/>
      <w:bookmarkEnd w:id="0"/>
      <w:r w:rsidR="00EE6844" w:rsidRPr="00CA2ABD">
        <w:rPr>
          <w:sz w:val="28"/>
          <w:szCs w:val="28"/>
        </w:rPr>
        <w:t>в соответствии с извещением о проведении торгов</w:t>
      </w:r>
    </w:p>
    <w:p w:rsidR="00266CC4" w:rsidRPr="005F4C31" w:rsidRDefault="00266CC4" w:rsidP="00CA2ABD">
      <w:pPr>
        <w:pStyle w:val="Default"/>
        <w:ind w:firstLine="397"/>
        <w:jc w:val="center"/>
        <w:rPr>
          <w:sz w:val="28"/>
          <w:szCs w:val="28"/>
        </w:rPr>
      </w:pPr>
    </w:p>
    <w:p w:rsidR="004A4DC6" w:rsidRPr="005F4C31" w:rsidRDefault="004A4DC6" w:rsidP="00CA2ABD">
      <w:pPr>
        <w:pStyle w:val="Default"/>
        <w:ind w:firstLine="397"/>
        <w:jc w:val="center"/>
        <w:rPr>
          <w:sz w:val="28"/>
          <w:szCs w:val="28"/>
        </w:rPr>
      </w:pPr>
    </w:p>
    <w:tbl>
      <w:tblPr>
        <w:tblStyle w:val="a5"/>
        <w:tblW w:w="9911" w:type="dxa"/>
        <w:tblLook w:val="04A0" w:firstRow="1" w:lastRow="0" w:firstColumn="1" w:lastColumn="0" w:noHBand="0" w:noVBand="1"/>
      </w:tblPr>
      <w:tblGrid>
        <w:gridCol w:w="776"/>
        <w:gridCol w:w="6558"/>
        <w:gridCol w:w="2577"/>
      </w:tblGrid>
      <w:tr w:rsidR="00266CC4" w:rsidRPr="00CA2ABD" w:rsidTr="002976B1">
        <w:tc>
          <w:tcPr>
            <w:tcW w:w="9911" w:type="dxa"/>
            <w:gridSpan w:val="3"/>
          </w:tcPr>
          <w:p w:rsidR="00266CC4" w:rsidRPr="00CA2ABD" w:rsidRDefault="00266CC4" w:rsidP="002976B1">
            <w:pPr>
              <w:pStyle w:val="a3"/>
              <w:spacing w:line="240" w:lineRule="auto"/>
              <w:ind w:left="0"/>
              <w:jc w:val="center"/>
              <w:rPr>
                <w:rFonts w:cs="Times New Roman"/>
                <w:b/>
                <w:szCs w:val="28"/>
              </w:rPr>
            </w:pPr>
            <w:r w:rsidRPr="00CA2ABD">
              <w:rPr>
                <w:rFonts w:cs="Times New Roman"/>
                <w:b/>
                <w:szCs w:val="28"/>
              </w:rPr>
              <w:t>1. Сведения об участнике торгов</w:t>
            </w:r>
          </w:p>
        </w:tc>
      </w:tr>
      <w:tr w:rsidR="00266CC4" w:rsidRPr="00CA2ABD" w:rsidTr="002976B1">
        <w:tc>
          <w:tcPr>
            <w:tcW w:w="776" w:type="dxa"/>
          </w:tcPr>
          <w:p w:rsidR="00266CC4" w:rsidRPr="00CA2ABD" w:rsidRDefault="00266CC4" w:rsidP="002976B1">
            <w:pPr>
              <w:spacing w:line="240" w:lineRule="auto"/>
              <w:rPr>
                <w:rFonts w:cs="Times New Roman"/>
                <w:szCs w:val="28"/>
              </w:rPr>
            </w:pPr>
            <w:r>
              <w:rPr>
                <w:rFonts w:cs="Times New Roman"/>
                <w:szCs w:val="28"/>
              </w:rPr>
              <w:t>1.1.</w:t>
            </w:r>
          </w:p>
        </w:tc>
        <w:tc>
          <w:tcPr>
            <w:tcW w:w="6558" w:type="dxa"/>
          </w:tcPr>
          <w:p w:rsidR="00266CC4" w:rsidRPr="00CA2ABD" w:rsidRDefault="00266CC4" w:rsidP="002976B1">
            <w:pPr>
              <w:spacing w:line="240" w:lineRule="auto"/>
              <w:rPr>
                <w:rFonts w:cs="Times New Roman"/>
                <w:szCs w:val="28"/>
              </w:rPr>
            </w:pPr>
            <w:r w:rsidRPr="00CA2ABD">
              <w:rPr>
                <w:rFonts w:cs="Times New Roman"/>
                <w:szCs w:val="28"/>
              </w:rPr>
              <w:t>Полное наименование юридического лица</w:t>
            </w:r>
          </w:p>
        </w:tc>
        <w:tc>
          <w:tcPr>
            <w:tcW w:w="2577" w:type="dxa"/>
          </w:tcPr>
          <w:p w:rsidR="00266CC4" w:rsidRPr="00CA2ABD" w:rsidRDefault="00266CC4" w:rsidP="002976B1">
            <w:pPr>
              <w:spacing w:line="240" w:lineRule="auto"/>
              <w:jc w:val="right"/>
              <w:rPr>
                <w:rFonts w:cs="Times New Roman"/>
                <w:szCs w:val="28"/>
              </w:rPr>
            </w:pPr>
          </w:p>
        </w:tc>
      </w:tr>
      <w:tr w:rsidR="00266CC4" w:rsidRPr="00CA2ABD" w:rsidTr="002976B1">
        <w:tc>
          <w:tcPr>
            <w:tcW w:w="776" w:type="dxa"/>
          </w:tcPr>
          <w:p w:rsidR="00266CC4" w:rsidRPr="00CA2ABD" w:rsidRDefault="00266CC4" w:rsidP="002976B1">
            <w:pPr>
              <w:spacing w:line="240" w:lineRule="auto"/>
              <w:rPr>
                <w:rFonts w:cs="Times New Roman"/>
                <w:szCs w:val="28"/>
              </w:rPr>
            </w:pPr>
            <w:r>
              <w:rPr>
                <w:rFonts w:cs="Times New Roman"/>
                <w:szCs w:val="28"/>
              </w:rPr>
              <w:t>1.2.</w:t>
            </w:r>
          </w:p>
        </w:tc>
        <w:tc>
          <w:tcPr>
            <w:tcW w:w="6558" w:type="dxa"/>
          </w:tcPr>
          <w:p w:rsidR="00266CC4" w:rsidRPr="00CA2ABD" w:rsidRDefault="00266CC4" w:rsidP="002976B1">
            <w:pPr>
              <w:spacing w:line="240" w:lineRule="auto"/>
              <w:rPr>
                <w:rFonts w:cs="Times New Roman"/>
                <w:szCs w:val="28"/>
              </w:rPr>
            </w:pPr>
            <w:r>
              <w:rPr>
                <w:rFonts w:cs="Times New Roman"/>
                <w:szCs w:val="28"/>
              </w:rPr>
              <w:t>ИНН</w:t>
            </w:r>
          </w:p>
        </w:tc>
        <w:tc>
          <w:tcPr>
            <w:tcW w:w="2577" w:type="dxa"/>
          </w:tcPr>
          <w:p w:rsidR="00266CC4" w:rsidRPr="00CA2ABD" w:rsidRDefault="00266CC4" w:rsidP="002976B1">
            <w:pPr>
              <w:spacing w:line="240" w:lineRule="auto"/>
              <w:jc w:val="right"/>
              <w:rPr>
                <w:rFonts w:cs="Times New Roman"/>
                <w:szCs w:val="28"/>
              </w:rPr>
            </w:pPr>
          </w:p>
        </w:tc>
      </w:tr>
      <w:tr w:rsidR="00266CC4" w:rsidRPr="00CA2ABD" w:rsidTr="002976B1">
        <w:tc>
          <w:tcPr>
            <w:tcW w:w="776" w:type="dxa"/>
          </w:tcPr>
          <w:p w:rsidR="00266CC4" w:rsidRPr="00CA2ABD" w:rsidRDefault="00266CC4" w:rsidP="002976B1">
            <w:pPr>
              <w:spacing w:line="240" w:lineRule="auto"/>
              <w:rPr>
                <w:rFonts w:cs="Times New Roman"/>
                <w:szCs w:val="28"/>
              </w:rPr>
            </w:pPr>
            <w:r>
              <w:rPr>
                <w:rFonts w:cs="Times New Roman"/>
                <w:szCs w:val="28"/>
              </w:rPr>
              <w:t>1.3.</w:t>
            </w:r>
          </w:p>
        </w:tc>
        <w:tc>
          <w:tcPr>
            <w:tcW w:w="6558" w:type="dxa"/>
          </w:tcPr>
          <w:p w:rsidR="00266CC4" w:rsidRPr="00CA2ABD" w:rsidRDefault="00266CC4" w:rsidP="002976B1">
            <w:pPr>
              <w:spacing w:line="240" w:lineRule="auto"/>
              <w:rPr>
                <w:rFonts w:cs="Times New Roman"/>
                <w:szCs w:val="28"/>
              </w:rPr>
            </w:pPr>
            <w:r>
              <w:rPr>
                <w:rFonts w:cs="Times New Roman"/>
                <w:szCs w:val="28"/>
              </w:rPr>
              <w:t>ОГРН</w:t>
            </w:r>
          </w:p>
        </w:tc>
        <w:tc>
          <w:tcPr>
            <w:tcW w:w="2577" w:type="dxa"/>
          </w:tcPr>
          <w:p w:rsidR="00266CC4" w:rsidRPr="00CA2ABD" w:rsidRDefault="00266CC4" w:rsidP="002976B1">
            <w:pPr>
              <w:spacing w:line="240" w:lineRule="auto"/>
              <w:jc w:val="right"/>
              <w:rPr>
                <w:rFonts w:cs="Times New Roman"/>
                <w:szCs w:val="28"/>
              </w:rPr>
            </w:pPr>
          </w:p>
        </w:tc>
      </w:tr>
      <w:tr w:rsidR="00266CC4" w:rsidRPr="00CA2ABD" w:rsidTr="002976B1">
        <w:tc>
          <w:tcPr>
            <w:tcW w:w="776" w:type="dxa"/>
          </w:tcPr>
          <w:p w:rsidR="00266CC4" w:rsidRPr="00CA2ABD" w:rsidRDefault="00266CC4" w:rsidP="002976B1">
            <w:pPr>
              <w:spacing w:line="240" w:lineRule="auto"/>
              <w:rPr>
                <w:rFonts w:cs="Times New Roman"/>
                <w:szCs w:val="28"/>
              </w:rPr>
            </w:pPr>
            <w:r>
              <w:rPr>
                <w:rFonts w:cs="Times New Roman"/>
                <w:szCs w:val="28"/>
              </w:rPr>
              <w:t>1.4.</w:t>
            </w:r>
          </w:p>
        </w:tc>
        <w:tc>
          <w:tcPr>
            <w:tcW w:w="6558" w:type="dxa"/>
          </w:tcPr>
          <w:p w:rsidR="00266CC4" w:rsidRPr="00CA2ABD" w:rsidRDefault="00266CC4" w:rsidP="002976B1">
            <w:pPr>
              <w:spacing w:line="240" w:lineRule="auto"/>
              <w:rPr>
                <w:rFonts w:cs="Times New Roman"/>
                <w:szCs w:val="28"/>
              </w:rPr>
            </w:pPr>
            <w:r w:rsidRPr="00CA2ABD">
              <w:rPr>
                <w:rFonts w:cs="Times New Roman"/>
                <w:szCs w:val="28"/>
              </w:rPr>
              <w:t>Юридический адрес</w:t>
            </w:r>
          </w:p>
        </w:tc>
        <w:tc>
          <w:tcPr>
            <w:tcW w:w="2577" w:type="dxa"/>
          </w:tcPr>
          <w:p w:rsidR="00266CC4" w:rsidRPr="00CA2ABD" w:rsidRDefault="00266CC4" w:rsidP="002976B1">
            <w:pPr>
              <w:spacing w:line="240" w:lineRule="auto"/>
              <w:jc w:val="right"/>
              <w:rPr>
                <w:rFonts w:cs="Times New Roman"/>
                <w:szCs w:val="28"/>
              </w:rPr>
            </w:pPr>
          </w:p>
        </w:tc>
      </w:tr>
      <w:tr w:rsidR="00266CC4" w:rsidRPr="00CA2ABD" w:rsidTr="002976B1">
        <w:tc>
          <w:tcPr>
            <w:tcW w:w="776" w:type="dxa"/>
          </w:tcPr>
          <w:p w:rsidR="00266CC4" w:rsidRPr="00CA2ABD" w:rsidRDefault="00266CC4" w:rsidP="002976B1">
            <w:pPr>
              <w:spacing w:line="240" w:lineRule="auto"/>
              <w:rPr>
                <w:rFonts w:cs="Times New Roman"/>
                <w:szCs w:val="28"/>
              </w:rPr>
            </w:pPr>
            <w:r>
              <w:rPr>
                <w:rFonts w:cs="Times New Roman"/>
                <w:szCs w:val="28"/>
              </w:rPr>
              <w:t>1.5.</w:t>
            </w:r>
          </w:p>
        </w:tc>
        <w:tc>
          <w:tcPr>
            <w:tcW w:w="6558" w:type="dxa"/>
          </w:tcPr>
          <w:p w:rsidR="00266CC4" w:rsidRPr="00CA2ABD" w:rsidRDefault="00266CC4" w:rsidP="002976B1">
            <w:pPr>
              <w:spacing w:line="240" w:lineRule="auto"/>
              <w:rPr>
                <w:rFonts w:cs="Times New Roman"/>
                <w:szCs w:val="28"/>
              </w:rPr>
            </w:pPr>
            <w:r>
              <w:rPr>
                <w:rFonts w:cs="Times New Roman"/>
                <w:szCs w:val="28"/>
              </w:rPr>
              <w:t>Фактический адрес</w:t>
            </w:r>
          </w:p>
        </w:tc>
        <w:tc>
          <w:tcPr>
            <w:tcW w:w="2577" w:type="dxa"/>
          </w:tcPr>
          <w:p w:rsidR="00266CC4" w:rsidRPr="00CA2ABD" w:rsidRDefault="00266CC4" w:rsidP="002976B1">
            <w:pPr>
              <w:spacing w:line="240" w:lineRule="auto"/>
              <w:jc w:val="right"/>
              <w:rPr>
                <w:rFonts w:cs="Times New Roman"/>
                <w:szCs w:val="28"/>
              </w:rPr>
            </w:pPr>
          </w:p>
        </w:tc>
      </w:tr>
      <w:tr w:rsidR="00266CC4" w:rsidRPr="00CA2ABD" w:rsidTr="002976B1">
        <w:tc>
          <w:tcPr>
            <w:tcW w:w="776" w:type="dxa"/>
          </w:tcPr>
          <w:p w:rsidR="00266CC4" w:rsidRPr="00CA2ABD" w:rsidRDefault="00266CC4" w:rsidP="002976B1">
            <w:pPr>
              <w:spacing w:line="240" w:lineRule="auto"/>
              <w:rPr>
                <w:rFonts w:cs="Times New Roman"/>
                <w:szCs w:val="28"/>
              </w:rPr>
            </w:pPr>
            <w:r>
              <w:rPr>
                <w:rFonts w:cs="Times New Roman"/>
                <w:szCs w:val="28"/>
              </w:rPr>
              <w:t>1.6.</w:t>
            </w:r>
          </w:p>
        </w:tc>
        <w:tc>
          <w:tcPr>
            <w:tcW w:w="6558" w:type="dxa"/>
          </w:tcPr>
          <w:p w:rsidR="00266CC4" w:rsidRPr="00CA2ABD" w:rsidRDefault="00266CC4" w:rsidP="002976B1">
            <w:pPr>
              <w:spacing w:line="240" w:lineRule="auto"/>
              <w:rPr>
                <w:rFonts w:cs="Times New Roman"/>
                <w:szCs w:val="28"/>
              </w:rPr>
            </w:pPr>
            <w:r w:rsidRPr="00CA2ABD">
              <w:rPr>
                <w:rFonts w:cs="Times New Roman"/>
                <w:szCs w:val="28"/>
              </w:rPr>
              <w:t>Телефон</w:t>
            </w:r>
          </w:p>
        </w:tc>
        <w:tc>
          <w:tcPr>
            <w:tcW w:w="2577" w:type="dxa"/>
          </w:tcPr>
          <w:p w:rsidR="00266CC4" w:rsidRPr="00CA2ABD" w:rsidRDefault="00266CC4" w:rsidP="002976B1">
            <w:pPr>
              <w:spacing w:line="240" w:lineRule="auto"/>
              <w:jc w:val="right"/>
              <w:rPr>
                <w:rFonts w:cs="Times New Roman"/>
                <w:szCs w:val="28"/>
              </w:rPr>
            </w:pPr>
          </w:p>
        </w:tc>
      </w:tr>
      <w:tr w:rsidR="00266CC4" w:rsidRPr="00CA2ABD" w:rsidTr="002976B1">
        <w:tc>
          <w:tcPr>
            <w:tcW w:w="776" w:type="dxa"/>
          </w:tcPr>
          <w:p w:rsidR="00266CC4" w:rsidRPr="00CA2ABD" w:rsidRDefault="00266CC4" w:rsidP="002976B1">
            <w:pPr>
              <w:spacing w:line="240" w:lineRule="auto"/>
              <w:rPr>
                <w:rFonts w:cs="Times New Roman"/>
                <w:szCs w:val="28"/>
              </w:rPr>
            </w:pPr>
            <w:r>
              <w:rPr>
                <w:rFonts w:cs="Times New Roman"/>
                <w:szCs w:val="28"/>
              </w:rPr>
              <w:t>1.7.</w:t>
            </w:r>
          </w:p>
        </w:tc>
        <w:tc>
          <w:tcPr>
            <w:tcW w:w="6558" w:type="dxa"/>
          </w:tcPr>
          <w:p w:rsidR="00266CC4" w:rsidRPr="00CA2ABD" w:rsidRDefault="00266CC4" w:rsidP="002976B1">
            <w:pPr>
              <w:spacing w:line="240" w:lineRule="auto"/>
              <w:rPr>
                <w:rFonts w:cs="Times New Roman"/>
                <w:szCs w:val="28"/>
              </w:rPr>
            </w:pPr>
            <w:r>
              <w:rPr>
                <w:rFonts w:cs="Times New Roman"/>
                <w:szCs w:val="28"/>
              </w:rPr>
              <w:t>Адрес электронной почты</w:t>
            </w:r>
          </w:p>
        </w:tc>
        <w:tc>
          <w:tcPr>
            <w:tcW w:w="2577" w:type="dxa"/>
          </w:tcPr>
          <w:p w:rsidR="00266CC4" w:rsidRPr="00CA2ABD" w:rsidRDefault="00266CC4" w:rsidP="002976B1">
            <w:pPr>
              <w:spacing w:line="240" w:lineRule="auto"/>
              <w:jc w:val="right"/>
              <w:rPr>
                <w:rFonts w:cs="Times New Roman"/>
                <w:szCs w:val="28"/>
              </w:rPr>
            </w:pPr>
          </w:p>
        </w:tc>
      </w:tr>
      <w:tr w:rsidR="00266CC4" w:rsidRPr="00CA2ABD" w:rsidTr="002976B1">
        <w:tc>
          <w:tcPr>
            <w:tcW w:w="776" w:type="dxa"/>
          </w:tcPr>
          <w:p w:rsidR="00266CC4" w:rsidRDefault="00266CC4" w:rsidP="002976B1">
            <w:pPr>
              <w:spacing w:line="240" w:lineRule="auto"/>
              <w:rPr>
                <w:rFonts w:cs="Times New Roman"/>
                <w:szCs w:val="28"/>
              </w:rPr>
            </w:pPr>
            <w:r>
              <w:rPr>
                <w:rFonts w:cs="Times New Roman"/>
                <w:szCs w:val="28"/>
              </w:rPr>
              <w:t>1.8.</w:t>
            </w:r>
          </w:p>
        </w:tc>
        <w:tc>
          <w:tcPr>
            <w:tcW w:w="6558" w:type="dxa"/>
          </w:tcPr>
          <w:p w:rsidR="00266CC4" w:rsidRDefault="00266CC4" w:rsidP="002976B1">
            <w:pPr>
              <w:spacing w:line="240" w:lineRule="auto"/>
              <w:rPr>
                <w:rFonts w:cs="Times New Roman"/>
                <w:szCs w:val="28"/>
              </w:rPr>
            </w:pPr>
            <w:r>
              <w:rPr>
                <w:rFonts w:cs="Times New Roman"/>
                <w:szCs w:val="28"/>
              </w:rPr>
              <w:t>Адрес официального сайта в сети «Интернет»</w:t>
            </w:r>
          </w:p>
        </w:tc>
        <w:tc>
          <w:tcPr>
            <w:tcW w:w="2577" w:type="dxa"/>
          </w:tcPr>
          <w:p w:rsidR="00266CC4" w:rsidRPr="00CA2ABD" w:rsidRDefault="00266CC4" w:rsidP="002976B1">
            <w:pPr>
              <w:spacing w:line="240" w:lineRule="auto"/>
              <w:jc w:val="right"/>
              <w:rPr>
                <w:rFonts w:cs="Times New Roman"/>
                <w:szCs w:val="28"/>
              </w:rPr>
            </w:pPr>
          </w:p>
        </w:tc>
      </w:tr>
      <w:tr w:rsidR="00266CC4" w:rsidRPr="00CA2ABD" w:rsidTr="002976B1">
        <w:tc>
          <w:tcPr>
            <w:tcW w:w="9911" w:type="dxa"/>
            <w:gridSpan w:val="3"/>
          </w:tcPr>
          <w:p w:rsidR="00266CC4" w:rsidRPr="00CA2ABD" w:rsidRDefault="00266CC4" w:rsidP="002976B1">
            <w:pPr>
              <w:pStyle w:val="a3"/>
              <w:spacing w:line="240" w:lineRule="auto"/>
              <w:ind w:left="0"/>
              <w:jc w:val="center"/>
              <w:rPr>
                <w:rFonts w:cs="Times New Roman"/>
                <w:szCs w:val="28"/>
              </w:rPr>
            </w:pPr>
            <w:r w:rsidRPr="00CA2ABD">
              <w:rPr>
                <w:rFonts w:cs="Times New Roman"/>
                <w:b/>
                <w:szCs w:val="28"/>
              </w:rPr>
              <w:t>2. Сведения о представителе участника торгов, уполномоченном на подачу заявки на участие в торгах и участие в торгах от имени участника торгов</w:t>
            </w:r>
          </w:p>
        </w:tc>
      </w:tr>
      <w:tr w:rsidR="00266CC4" w:rsidRPr="00CA2ABD" w:rsidTr="002976B1">
        <w:tc>
          <w:tcPr>
            <w:tcW w:w="776" w:type="dxa"/>
          </w:tcPr>
          <w:p w:rsidR="00266CC4" w:rsidRPr="00CA2ABD" w:rsidRDefault="00266CC4" w:rsidP="002976B1">
            <w:pPr>
              <w:spacing w:line="240" w:lineRule="auto"/>
              <w:rPr>
                <w:rFonts w:cs="Times New Roman"/>
                <w:szCs w:val="28"/>
              </w:rPr>
            </w:pPr>
            <w:r w:rsidRPr="00CA2ABD">
              <w:rPr>
                <w:rFonts w:cs="Times New Roman"/>
                <w:szCs w:val="28"/>
              </w:rPr>
              <w:t>2.1.</w:t>
            </w:r>
          </w:p>
        </w:tc>
        <w:tc>
          <w:tcPr>
            <w:tcW w:w="6558" w:type="dxa"/>
          </w:tcPr>
          <w:p w:rsidR="00266CC4" w:rsidRPr="00CA2ABD" w:rsidRDefault="00266CC4" w:rsidP="002976B1">
            <w:pPr>
              <w:spacing w:line="240" w:lineRule="auto"/>
              <w:rPr>
                <w:rFonts w:cs="Times New Roman"/>
                <w:szCs w:val="28"/>
              </w:rPr>
            </w:pPr>
            <w:r w:rsidRPr="00CA2ABD">
              <w:rPr>
                <w:rFonts w:cs="Times New Roman"/>
                <w:szCs w:val="28"/>
              </w:rPr>
              <w:t>Фамилия, имя, отчество</w:t>
            </w:r>
          </w:p>
        </w:tc>
        <w:tc>
          <w:tcPr>
            <w:tcW w:w="2577" w:type="dxa"/>
          </w:tcPr>
          <w:p w:rsidR="00266CC4" w:rsidRPr="00CA2ABD" w:rsidRDefault="00266CC4" w:rsidP="002976B1">
            <w:pPr>
              <w:spacing w:line="240" w:lineRule="auto"/>
              <w:jc w:val="right"/>
              <w:rPr>
                <w:rFonts w:cs="Times New Roman"/>
                <w:szCs w:val="28"/>
              </w:rPr>
            </w:pPr>
          </w:p>
        </w:tc>
      </w:tr>
      <w:tr w:rsidR="00266CC4" w:rsidRPr="00CA2ABD" w:rsidTr="002976B1">
        <w:tc>
          <w:tcPr>
            <w:tcW w:w="776" w:type="dxa"/>
          </w:tcPr>
          <w:p w:rsidR="00266CC4" w:rsidRPr="00CA2ABD" w:rsidRDefault="00266CC4" w:rsidP="002976B1">
            <w:pPr>
              <w:spacing w:line="240" w:lineRule="auto"/>
              <w:rPr>
                <w:rFonts w:cs="Times New Roman"/>
                <w:szCs w:val="28"/>
              </w:rPr>
            </w:pPr>
            <w:r w:rsidRPr="00CA2ABD">
              <w:rPr>
                <w:rFonts w:cs="Times New Roman"/>
                <w:szCs w:val="28"/>
              </w:rPr>
              <w:t>2.2.</w:t>
            </w:r>
          </w:p>
        </w:tc>
        <w:tc>
          <w:tcPr>
            <w:tcW w:w="6558" w:type="dxa"/>
          </w:tcPr>
          <w:p w:rsidR="00266CC4" w:rsidRPr="00CA2ABD" w:rsidRDefault="00266CC4" w:rsidP="002976B1">
            <w:pPr>
              <w:spacing w:line="240" w:lineRule="auto"/>
              <w:rPr>
                <w:rFonts w:cs="Times New Roman"/>
                <w:szCs w:val="28"/>
              </w:rPr>
            </w:pPr>
            <w:r w:rsidRPr="00CA2ABD">
              <w:rPr>
                <w:rFonts w:cs="Times New Roman"/>
                <w:szCs w:val="28"/>
              </w:rPr>
              <w:t>Должность</w:t>
            </w:r>
          </w:p>
        </w:tc>
        <w:tc>
          <w:tcPr>
            <w:tcW w:w="2577" w:type="dxa"/>
          </w:tcPr>
          <w:p w:rsidR="00266CC4" w:rsidRPr="00CA2ABD" w:rsidRDefault="00266CC4" w:rsidP="002976B1">
            <w:pPr>
              <w:spacing w:line="240" w:lineRule="auto"/>
              <w:jc w:val="right"/>
              <w:rPr>
                <w:rFonts w:cs="Times New Roman"/>
                <w:szCs w:val="28"/>
              </w:rPr>
            </w:pPr>
          </w:p>
        </w:tc>
      </w:tr>
      <w:tr w:rsidR="00266CC4" w:rsidRPr="00CA2ABD" w:rsidTr="002976B1">
        <w:tc>
          <w:tcPr>
            <w:tcW w:w="776" w:type="dxa"/>
          </w:tcPr>
          <w:p w:rsidR="00266CC4" w:rsidRPr="00CA2ABD" w:rsidRDefault="00266CC4" w:rsidP="002976B1">
            <w:pPr>
              <w:spacing w:line="240" w:lineRule="auto"/>
              <w:rPr>
                <w:rFonts w:cs="Times New Roman"/>
                <w:szCs w:val="28"/>
              </w:rPr>
            </w:pPr>
            <w:r w:rsidRPr="00CA2ABD">
              <w:rPr>
                <w:rFonts w:cs="Times New Roman"/>
                <w:szCs w:val="28"/>
              </w:rPr>
              <w:t>2.3.</w:t>
            </w:r>
          </w:p>
        </w:tc>
        <w:tc>
          <w:tcPr>
            <w:tcW w:w="6558" w:type="dxa"/>
          </w:tcPr>
          <w:p w:rsidR="00266CC4" w:rsidRPr="00CA2ABD" w:rsidRDefault="00266CC4" w:rsidP="002976B1">
            <w:pPr>
              <w:spacing w:line="240" w:lineRule="auto"/>
              <w:rPr>
                <w:rFonts w:cs="Times New Roman"/>
                <w:szCs w:val="28"/>
              </w:rPr>
            </w:pPr>
            <w:r w:rsidRPr="00CA2ABD">
              <w:rPr>
                <w:rFonts w:cs="Times New Roman"/>
                <w:szCs w:val="28"/>
              </w:rPr>
              <w:t>Наименование и реквизиты</w:t>
            </w:r>
          </w:p>
          <w:p w:rsidR="00266CC4" w:rsidRPr="00CA2ABD" w:rsidRDefault="00266CC4" w:rsidP="002976B1">
            <w:pPr>
              <w:spacing w:line="240" w:lineRule="auto"/>
              <w:rPr>
                <w:rFonts w:cs="Times New Roman"/>
                <w:szCs w:val="28"/>
              </w:rPr>
            </w:pPr>
            <w:r w:rsidRPr="00CA2ABD">
              <w:rPr>
                <w:rFonts w:cs="Times New Roman"/>
                <w:szCs w:val="28"/>
              </w:rPr>
              <w:t xml:space="preserve">документа, подтверждающие полномочия </w:t>
            </w:r>
          </w:p>
        </w:tc>
        <w:tc>
          <w:tcPr>
            <w:tcW w:w="2577" w:type="dxa"/>
          </w:tcPr>
          <w:p w:rsidR="00266CC4" w:rsidRPr="00CA2ABD" w:rsidRDefault="00266CC4" w:rsidP="002976B1">
            <w:pPr>
              <w:spacing w:line="240" w:lineRule="auto"/>
              <w:jc w:val="right"/>
              <w:rPr>
                <w:rFonts w:cs="Times New Roman"/>
                <w:szCs w:val="28"/>
              </w:rPr>
            </w:pPr>
          </w:p>
        </w:tc>
      </w:tr>
      <w:tr w:rsidR="00266CC4" w:rsidRPr="00CA2ABD" w:rsidTr="002976B1">
        <w:tc>
          <w:tcPr>
            <w:tcW w:w="9911" w:type="dxa"/>
            <w:gridSpan w:val="3"/>
          </w:tcPr>
          <w:p w:rsidR="00266CC4" w:rsidRPr="00CA2ABD" w:rsidRDefault="00266CC4" w:rsidP="002976B1">
            <w:pPr>
              <w:pStyle w:val="a3"/>
              <w:spacing w:line="240" w:lineRule="auto"/>
              <w:ind w:left="0"/>
              <w:jc w:val="center"/>
              <w:rPr>
                <w:rFonts w:cs="Times New Roman"/>
                <w:szCs w:val="28"/>
              </w:rPr>
            </w:pPr>
            <w:r w:rsidRPr="00CA2ABD">
              <w:rPr>
                <w:rFonts w:cs="Times New Roman"/>
                <w:b/>
                <w:szCs w:val="28"/>
              </w:rPr>
              <w:t>3. Сведения о представителе участника торгов, уполномоченном на подписание договора о комплексном развитии территории жилой застройки от имени участника торгов</w:t>
            </w:r>
          </w:p>
        </w:tc>
      </w:tr>
      <w:tr w:rsidR="00266CC4" w:rsidRPr="00CA2ABD" w:rsidTr="002976B1">
        <w:tc>
          <w:tcPr>
            <w:tcW w:w="776" w:type="dxa"/>
          </w:tcPr>
          <w:p w:rsidR="00266CC4" w:rsidRPr="00CA2ABD" w:rsidRDefault="00266CC4" w:rsidP="002976B1">
            <w:pPr>
              <w:spacing w:line="240" w:lineRule="auto"/>
              <w:rPr>
                <w:rFonts w:cs="Times New Roman"/>
                <w:szCs w:val="28"/>
              </w:rPr>
            </w:pPr>
            <w:r w:rsidRPr="00CA2ABD">
              <w:rPr>
                <w:rFonts w:cs="Times New Roman"/>
                <w:szCs w:val="28"/>
              </w:rPr>
              <w:t>3.1.</w:t>
            </w:r>
          </w:p>
        </w:tc>
        <w:tc>
          <w:tcPr>
            <w:tcW w:w="6558" w:type="dxa"/>
          </w:tcPr>
          <w:p w:rsidR="00266CC4" w:rsidRPr="00CA2ABD" w:rsidRDefault="00266CC4" w:rsidP="002976B1">
            <w:pPr>
              <w:spacing w:line="240" w:lineRule="auto"/>
              <w:rPr>
                <w:rFonts w:cs="Times New Roman"/>
                <w:szCs w:val="28"/>
              </w:rPr>
            </w:pPr>
            <w:r w:rsidRPr="00CA2ABD">
              <w:rPr>
                <w:rFonts w:cs="Times New Roman"/>
                <w:szCs w:val="28"/>
              </w:rPr>
              <w:t>Фамилия, имя, отчество</w:t>
            </w:r>
          </w:p>
        </w:tc>
        <w:tc>
          <w:tcPr>
            <w:tcW w:w="2577" w:type="dxa"/>
          </w:tcPr>
          <w:p w:rsidR="00266CC4" w:rsidRPr="00CA2ABD" w:rsidRDefault="00266CC4" w:rsidP="002976B1">
            <w:pPr>
              <w:spacing w:line="240" w:lineRule="auto"/>
              <w:jc w:val="right"/>
              <w:rPr>
                <w:rFonts w:cs="Times New Roman"/>
                <w:szCs w:val="28"/>
              </w:rPr>
            </w:pPr>
          </w:p>
        </w:tc>
      </w:tr>
      <w:tr w:rsidR="00266CC4" w:rsidRPr="00CA2ABD" w:rsidTr="002976B1">
        <w:tc>
          <w:tcPr>
            <w:tcW w:w="776" w:type="dxa"/>
          </w:tcPr>
          <w:p w:rsidR="00266CC4" w:rsidRPr="00CA2ABD" w:rsidRDefault="00266CC4" w:rsidP="002976B1">
            <w:pPr>
              <w:spacing w:line="240" w:lineRule="auto"/>
              <w:rPr>
                <w:rFonts w:cs="Times New Roman"/>
                <w:szCs w:val="28"/>
              </w:rPr>
            </w:pPr>
            <w:r w:rsidRPr="00CA2ABD">
              <w:rPr>
                <w:rFonts w:cs="Times New Roman"/>
                <w:szCs w:val="28"/>
              </w:rPr>
              <w:t>3.2.</w:t>
            </w:r>
          </w:p>
        </w:tc>
        <w:tc>
          <w:tcPr>
            <w:tcW w:w="6558" w:type="dxa"/>
          </w:tcPr>
          <w:p w:rsidR="00266CC4" w:rsidRPr="00CA2ABD" w:rsidRDefault="00266CC4" w:rsidP="002976B1">
            <w:pPr>
              <w:spacing w:line="240" w:lineRule="auto"/>
              <w:rPr>
                <w:rFonts w:cs="Times New Roman"/>
                <w:szCs w:val="28"/>
              </w:rPr>
            </w:pPr>
            <w:r w:rsidRPr="00CA2ABD">
              <w:rPr>
                <w:rFonts w:cs="Times New Roman"/>
                <w:szCs w:val="28"/>
              </w:rPr>
              <w:t>Должность</w:t>
            </w:r>
          </w:p>
        </w:tc>
        <w:tc>
          <w:tcPr>
            <w:tcW w:w="2577" w:type="dxa"/>
          </w:tcPr>
          <w:p w:rsidR="00266CC4" w:rsidRPr="00CA2ABD" w:rsidRDefault="00266CC4" w:rsidP="002976B1">
            <w:pPr>
              <w:spacing w:line="240" w:lineRule="auto"/>
              <w:jc w:val="right"/>
              <w:rPr>
                <w:rFonts w:cs="Times New Roman"/>
                <w:szCs w:val="28"/>
              </w:rPr>
            </w:pPr>
          </w:p>
        </w:tc>
      </w:tr>
      <w:tr w:rsidR="00266CC4" w:rsidRPr="00CA2ABD" w:rsidTr="002976B1">
        <w:tc>
          <w:tcPr>
            <w:tcW w:w="776" w:type="dxa"/>
          </w:tcPr>
          <w:p w:rsidR="00266CC4" w:rsidRPr="00CA2ABD" w:rsidRDefault="00266CC4" w:rsidP="002976B1">
            <w:pPr>
              <w:spacing w:line="240" w:lineRule="auto"/>
              <w:rPr>
                <w:rFonts w:cs="Times New Roman"/>
                <w:szCs w:val="28"/>
              </w:rPr>
            </w:pPr>
            <w:r w:rsidRPr="00CA2ABD">
              <w:rPr>
                <w:rFonts w:cs="Times New Roman"/>
                <w:szCs w:val="28"/>
              </w:rPr>
              <w:t>3.3.</w:t>
            </w:r>
          </w:p>
        </w:tc>
        <w:tc>
          <w:tcPr>
            <w:tcW w:w="6558" w:type="dxa"/>
          </w:tcPr>
          <w:p w:rsidR="00266CC4" w:rsidRPr="00CA2ABD" w:rsidRDefault="00266CC4" w:rsidP="002976B1">
            <w:pPr>
              <w:spacing w:line="240" w:lineRule="auto"/>
              <w:rPr>
                <w:rFonts w:cs="Times New Roman"/>
                <w:szCs w:val="28"/>
              </w:rPr>
            </w:pPr>
            <w:r w:rsidRPr="00CA2ABD">
              <w:rPr>
                <w:rFonts w:cs="Times New Roman"/>
                <w:szCs w:val="28"/>
              </w:rPr>
              <w:t>Наименование и реквизиты</w:t>
            </w:r>
          </w:p>
          <w:p w:rsidR="00266CC4" w:rsidRPr="00CA2ABD" w:rsidRDefault="00266CC4" w:rsidP="002976B1">
            <w:pPr>
              <w:spacing w:line="240" w:lineRule="auto"/>
              <w:rPr>
                <w:rFonts w:cs="Times New Roman"/>
                <w:szCs w:val="28"/>
              </w:rPr>
            </w:pPr>
            <w:r w:rsidRPr="00CA2ABD">
              <w:rPr>
                <w:rFonts w:cs="Times New Roman"/>
                <w:szCs w:val="28"/>
              </w:rPr>
              <w:t xml:space="preserve">документа, подтверждающие полномочия </w:t>
            </w:r>
          </w:p>
        </w:tc>
        <w:tc>
          <w:tcPr>
            <w:tcW w:w="2577" w:type="dxa"/>
          </w:tcPr>
          <w:p w:rsidR="00266CC4" w:rsidRPr="00CA2ABD" w:rsidRDefault="00266CC4" w:rsidP="002976B1">
            <w:pPr>
              <w:spacing w:line="240" w:lineRule="auto"/>
              <w:jc w:val="right"/>
              <w:rPr>
                <w:rFonts w:cs="Times New Roman"/>
                <w:szCs w:val="28"/>
              </w:rPr>
            </w:pPr>
          </w:p>
        </w:tc>
      </w:tr>
      <w:tr w:rsidR="00266CC4" w:rsidRPr="00CA2ABD" w:rsidTr="002976B1">
        <w:tc>
          <w:tcPr>
            <w:tcW w:w="9911" w:type="dxa"/>
            <w:gridSpan w:val="3"/>
          </w:tcPr>
          <w:p w:rsidR="00266CC4" w:rsidRPr="00CA2ABD" w:rsidRDefault="00266CC4" w:rsidP="002976B1">
            <w:pPr>
              <w:spacing w:line="240" w:lineRule="auto"/>
              <w:ind w:firstLine="708"/>
              <w:jc w:val="center"/>
              <w:rPr>
                <w:rFonts w:cs="Times New Roman"/>
                <w:b/>
                <w:szCs w:val="28"/>
              </w:rPr>
            </w:pPr>
            <w:r w:rsidRPr="00CA2ABD">
              <w:rPr>
                <w:rFonts w:cs="Times New Roman"/>
                <w:b/>
                <w:szCs w:val="28"/>
              </w:rPr>
              <w:t>4. Опись документов, представленных участником торгов для участия в торгах</w:t>
            </w:r>
          </w:p>
          <w:p w:rsidR="00266CC4" w:rsidRPr="00CA2ABD" w:rsidRDefault="00266CC4" w:rsidP="002976B1">
            <w:pPr>
              <w:spacing w:line="240" w:lineRule="auto"/>
              <w:jc w:val="center"/>
              <w:rPr>
                <w:rFonts w:cs="Times New Roman"/>
                <w:b/>
                <w:szCs w:val="28"/>
              </w:rPr>
            </w:pPr>
            <w:r w:rsidRPr="00CA2ABD">
              <w:rPr>
                <w:rFonts w:cs="Times New Roman"/>
                <w:i/>
                <w:szCs w:val="28"/>
              </w:rPr>
              <w:t>(указать количество листов в отношении представленных документов)</w:t>
            </w:r>
          </w:p>
          <w:p w:rsidR="00266CC4" w:rsidRPr="00CA2ABD" w:rsidRDefault="00266CC4" w:rsidP="005336B1">
            <w:pPr>
              <w:spacing w:line="240" w:lineRule="auto"/>
              <w:ind w:firstLine="708"/>
              <w:jc w:val="center"/>
              <w:rPr>
                <w:rFonts w:cs="Times New Roman"/>
                <w:b/>
                <w:szCs w:val="28"/>
              </w:rPr>
            </w:pPr>
            <w:r w:rsidRPr="00CA2ABD">
              <w:rPr>
                <w:rFonts w:cs="Times New Roman"/>
                <w:i/>
                <w:szCs w:val="28"/>
              </w:rPr>
              <w:t xml:space="preserve">[Перечень необходимых документов указывается в соответствии с приложением </w:t>
            </w:r>
            <w:r w:rsidR="005336B1" w:rsidRPr="005336B1">
              <w:rPr>
                <w:rFonts w:cs="Times New Roman"/>
                <w:i/>
                <w:szCs w:val="28"/>
              </w:rPr>
              <w:t>2</w:t>
            </w:r>
            <w:r w:rsidRPr="00CA2ABD">
              <w:rPr>
                <w:rFonts w:cs="Times New Roman"/>
                <w:i/>
                <w:szCs w:val="28"/>
              </w:rPr>
              <w:t xml:space="preserve"> к настоящему извещению.]</w:t>
            </w:r>
          </w:p>
        </w:tc>
      </w:tr>
      <w:tr w:rsidR="00266CC4" w:rsidRPr="00CA2ABD" w:rsidTr="002976B1">
        <w:tc>
          <w:tcPr>
            <w:tcW w:w="776" w:type="dxa"/>
          </w:tcPr>
          <w:p w:rsidR="00266CC4" w:rsidRPr="00CA2ABD" w:rsidRDefault="00266CC4" w:rsidP="002976B1">
            <w:pPr>
              <w:pStyle w:val="2"/>
              <w:jc w:val="both"/>
              <w:rPr>
                <w:rFonts w:eastAsia="Calibri"/>
                <w:sz w:val="28"/>
                <w:szCs w:val="28"/>
                <w:lang w:eastAsia="en-US"/>
              </w:rPr>
            </w:pPr>
            <w:r w:rsidRPr="00CA2ABD">
              <w:rPr>
                <w:rFonts w:eastAsia="Calibri"/>
                <w:sz w:val="28"/>
                <w:szCs w:val="28"/>
                <w:lang w:eastAsia="en-US"/>
              </w:rPr>
              <w:t>4.1.</w:t>
            </w:r>
          </w:p>
        </w:tc>
        <w:tc>
          <w:tcPr>
            <w:tcW w:w="6558" w:type="dxa"/>
          </w:tcPr>
          <w:p w:rsidR="00266CC4" w:rsidRPr="00CA2ABD" w:rsidRDefault="00266CC4" w:rsidP="002976B1">
            <w:pPr>
              <w:pStyle w:val="2"/>
              <w:jc w:val="both"/>
              <w:rPr>
                <w:sz w:val="28"/>
                <w:szCs w:val="28"/>
              </w:rPr>
            </w:pPr>
            <w:r w:rsidRPr="00CA2ABD">
              <w:rPr>
                <w:rFonts w:eastAsia="Calibri"/>
                <w:sz w:val="28"/>
                <w:szCs w:val="28"/>
                <w:lang w:eastAsia="en-US"/>
              </w:rPr>
              <w:t>Заявка на участие в торгах</w:t>
            </w:r>
          </w:p>
        </w:tc>
        <w:tc>
          <w:tcPr>
            <w:tcW w:w="2577" w:type="dxa"/>
          </w:tcPr>
          <w:p w:rsidR="00266CC4" w:rsidRPr="00CA2ABD" w:rsidRDefault="00266CC4" w:rsidP="002976B1">
            <w:pPr>
              <w:spacing w:line="240" w:lineRule="auto"/>
              <w:jc w:val="right"/>
              <w:rPr>
                <w:rFonts w:cs="Times New Roman"/>
                <w:szCs w:val="28"/>
              </w:rPr>
            </w:pPr>
          </w:p>
        </w:tc>
      </w:tr>
      <w:tr w:rsidR="00266CC4" w:rsidRPr="00CA2ABD" w:rsidTr="002976B1">
        <w:tc>
          <w:tcPr>
            <w:tcW w:w="776" w:type="dxa"/>
          </w:tcPr>
          <w:p w:rsidR="00266CC4" w:rsidRPr="00CA2ABD" w:rsidRDefault="00266CC4" w:rsidP="002976B1">
            <w:pPr>
              <w:spacing w:line="240" w:lineRule="auto"/>
              <w:jc w:val="both"/>
              <w:rPr>
                <w:rFonts w:cs="Times New Roman"/>
                <w:szCs w:val="28"/>
              </w:rPr>
            </w:pPr>
            <w:r w:rsidRPr="00CA2ABD">
              <w:rPr>
                <w:rFonts w:cs="Times New Roman"/>
                <w:szCs w:val="28"/>
              </w:rPr>
              <w:t>4.2.</w:t>
            </w:r>
          </w:p>
        </w:tc>
        <w:tc>
          <w:tcPr>
            <w:tcW w:w="6558" w:type="dxa"/>
          </w:tcPr>
          <w:p w:rsidR="00266CC4" w:rsidRPr="00CA2ABD" w:rsidRDefault="00266CC4" w:rsidP="002976B1">
            <w:pPr>
              <w:spacing w:line="240" w:lineRule="auto"/>
              <w:jc w:val="both"/>
              <w:rPr>
                <w:rFonts w:eastAsia="Arial CYR" w:cs="Times New Roman"/>
                <w:szCs w:val="28"/>
                <w:lang w:eastAsia="ar-SA"/>
              </w:rPr>
            </w:pPr>
            <w:r w:rsidRPr="00CA2ABD">
              <w:rPr>
                <w:rFonts w:cs="Times New Roman"/>
                <w:szCs w:val="28"/>
              </w:rPr>
              <w:t>Выписка из Единого государственного реестра юридических лиц</w:t>
            </w:r>
          </w:p>
        </w:tc>
        <w:tc>
          <w:tcPr>
            <w:tcW w:w="2577" w:type="dxa"/>
          </w:tcPr>
          <w:p w:rsidR="00266CC4" w:rsidRPr="00CA2ABD" w:rsidRDefault="00266CC4" w:rsidP="002976B1">
            <w:pPr>
              <w:spacing w:line="240" w:lineRule="auto"/>
              <w:jc w:val="right"/>
              <w:rPr>
                <w:rFonts w:cs="Times New Roman"/>
                <w:szCs w:val="28"/>
              </w:rPr>
            </w:pPr>
          </w:p>
        </w:tc>
      </w:tr>
      <w:tr w:rsidR="00266CC4" w:rsidRPr="00CA2ABD" w:rsidTr="002976B1">
        <w:tc>
          <w:tcPr>
            <w:tcW w:w="776" w:type="dxa"/>
          </w:tcPr>
          <w:p w:rsidR="00266CC4" w:rsidRPr="00CA2ABD" w:rsidRDefault="00266CC4" w:rsidP="002976B1">
            <w:pPr>
              <w:spacing w:line="240" w:lineRule="auto"/>
              <w:jc w:val="both"/>
              <w:rPr>
                <w:rFonts w:cs="Times New Roman"/>
                <w:szCs w:val="28"/>
              </w:rPr>
            </w:pPr>
            <w:r w:rsidRPr="00CA2ABD">
              <w:rPr>
                <w:rFonts w:cs="Times New Roman"/>
                <w:szCs w:val="28"/>
              </w:rPr>
              <w:t>4.3.</w:t>
            </w:r>
          </w:p>
        </w:tc>
        <w:tc>
          <w:tcPr>
            <w:tcW w:w="6558" w:type="dxa"/>
          </w:tcPr>
          <w:p w:rsidR="00266CC4" w:rsidRPr="00CA2ABD" w:rsidRDefault="00266CC4" w:rsidP="002976B1">
            <w:pPr>
              <w:spacing w:line="240" w:lineRule="auto"/>
              <w:jc w:val="both"/>
              <w:rPr>
                <w:rFonts w:cs="Times New Roman"/>
                <w:szCs w:val="28"/>
              </w:rPr>
            </w:pPr>
            <w:r w:rsidRPr="00CA2ABD">
              <w:rPr>
                <w:rFonts w:cs="Times New Roman"/>
                <w:szCs w:val="28"/>
              </w:rPr>
              <w:t xml:space="preserve">Копии выданных за последние пять лет разрешений </w:t>
            </w:r>
            <w:r w:rsidRPr="00CA2ABD">
              <w:rPr>
                <w:rFonts w:cs="Times New Roman"/>
                <w:szCs w:val="28"/>
              </w:rPr>
              <w:lastRenderedPageBreak/>
              <w:t>на ввод в эксплуатацию объектов капитального строительства, выданные в отношении объектов капитального строительства, при строительстве которых  юридическое лицо, являющееся участником торгов, или его учредитель (участник), или любое из его дочерних обществ, или его основное общество, или любое из дочерних обществ его основного общества выступали в качестве застройщика, и (или) технического заказчика, и (или) генерального подрядчика в соответствии с договором строительного подряда, и составляющие в совокупном объеме не менее десяти процентов от объема строительства, предусмотренного решением о комплексном развитии территории жилой застройки</w:t>
            </w:r>
          </w:p>
        </w:tc>
        <w:tc>
          <w:tcPr>
            <w:tcW w:w="2577" w:type="dxa"/>
          </w:tcPr>
          <w:p w:rsidR="00266CC4" w:rsidRPr="00CA2ABD" w:rsidRDefault="00266CC4" w:rsidP="002976B1">
            <w:pPr>
              <w:spacing w:line="240" w:lineRule="auto"/>
              <w:jc w:val="right"/>
              <w:rPr>
                <w:rFonts w:cs="Times New Roman"/>
                <w:szCs w:val="28"/>
              </w:rPr>
            </w:pPr>
          </w:p>
        </w:tc>
      </w:tr>
      <w:tr w:rsidR="00266CC4" w:rsidRPr="00CA2ABD" w:rsidTr="002976B1">
        <w:tc>
          <w:tcPr>
            <w:tcW w:w="776" w:type="dxa"/>
          </w:tcPr>
          <w:p w:rsidR="00266CC4" w:rsidRPr="00CA2ABD" w:rsidRDefault="00266CC4" w:rsidP="002976B1">
            <w:pPr>
              <w:spacing w:line="240" w:lineRule="auto"/>
              <w:jc w:val="both"/>
              <w:rPr>
                <w:rFonts w:cs="Times New Roman"/>
                <w:szCs w:val="28"/>
              </w:rPr>
            </w:pPr>
            <w:r w:rsidRPr="00CA2ABD">
              <w:rPr>
                <w:rFonts w:cs="Times New Roman"/>
                <w:szCs w:val="28"/>
              </w:rPr>
              <w:lastRenderedPageBreak/>
              <w:t>4.4.</w:t>
            </w:r>
          </w:p>
        </w:tc>
        <w:tc>
          <w:tcPr>
            <w:tcW w:w="6558" w:type="dxa"/>
          </w:tcPr>
          <w:p w:rsidR="00266CC4" w:rsidRPr="00CA2ABD" w:rsidRDefault="00266CC4" w:rsidP="002976B1">
            <w:pPr>
              <w:spacing w:line="240" w:lineRule="auto"/>
              <w:jc w:val="both"/>
              <w:rPr>
                <w:rFonts w:eastAsia="Arial CYR" w:cs="Times New Roman"/>
                <w:szCs w:val="28"/>
                <w:lang w:eastAsia="ar-SA"/>
              </w:rPr>
            </w:pPr>
            <w:r w:rsidRPr="00CA2ABD">
              <w:rPr>
                <w:rFonts w:cs="Times New Roman"/>
                <w:szCs w:val="28"/>
              </w:rPr>
              <w:t xml:space="preserve">Документы, подтверждающие отсутствие у участника торгов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торгов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по делу о банкротстве в соответствии с Федеральным законом «О несостоятельности (банкротстве)». Участник торгов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w:t>
            </w:r>
            <w:r w:rsidRPr="00CA2ABD">
              <w:rPr>
                <w:rFonts w:cs="Times New Roman"/>
                <w:szCs w:val="28"/>
              </w:rPr>
              <w:lastRenderedPageBreak/>
              <w:t>задолженности. Такое правило не применяется в случаях, предусмотренных Федеральным законом «О несостоятельности (банкротстве)»</w:t>
            </w:r>
          </w:p>
        </w:tc>
        <w:tc>
          <w:tcPr>
            <w:tcW w:w="2577" w:type="dxa"/>
          </w:tcPr>
          <w:p w:rsidR="00266CC4" w:rsidRPr="00CA2ABD" w:rsidRDefault="00266CC4" w:rsidP="002976B1">
            <w:pPr>
              <w:spacing w:line="240" w:lineRule="auto"/>
              <w:jc w:val="right"/>
              <w:rPr>
                <w:rFonts w:cs="Times New Roman"/>
                <w:szCs w:val="28"/>
              </w:rPr>
            </w:pPr>
          </w:p>
        </w:tc>
      </w:tr>
      <w:tr w:rsidR="00266CC4" w:rsidRPr="00CA2ABD" w:rsidTr="002976B1">
        <w:tc>
          <w:tcPr>
            <w:tcW w:w="776" w:type="dxa"/>
          </w:tcPr>
          <w:p w:rsidR="00266CC4" w:rsidRPr="00CA2ABD" w:rsidRDefault="00266CC4" w:rsidP="002976B1">
            <w:pPr>
              <w:spacing w:line="240" w:lineRule="auto"/>
              <w:jc w:val="both"/>
              <w:rPr>
                <w:rFonts w:cs="Times New Roman"/>
                <w:szCs w:val="28"/>
              </w:rPr>
            </w:pPr>
            <w:r w:rsidRPr="00CA2ABD">
              <w:rPr>
                <w:rFonts w:cs="Times New Roman"/>
                <w:szCs w:val="28"/>
              </w:rPr>
              <w:lastRenderedPageBreak/>
              <w:t>4.5.</w:t>
            </w:r>
          </w:p>
        </w:tc>
        <w:tc>
          <w:tcPr>
            <w:tcW w:w="6558" w:type="dxa"/>
          </w:tcPr>
          <w:p w:rsidR="00266CC4" w:rsidRPr="00CA2ABD" w:rsidRDefault="00266CC4" w:rsidP="002976B1">
            <w:pPr>
              <w:spacing w:line="240" w:lineRule="auto"/>
              <w:jc w:val="both"/>
              <w:rPr>
                <w:rFonts w:cs="Times New Roman"/>
                <w:szCs w:val="28"/>
              </w:rPr>
            </w:pPr>
            <w:r w:rsidRPr="00CA2ABD">
              <w:rPr>
                <w:rFonts w:cs="Times New Roman"/>
                <w:szCs w:val="28"/>
              </w:rPr>
              <w:t>Документы, подтверждающие полномочия представителя участника торгов</w:t>
            </w:r>
          </w:p>
        </w:tc>
        <w:tc>
          <w:tcPr>
            <w:tcW w:w="2577" w:type="dxa"/>
          </w:tcPr>
          <w:p w:rsidR="00266CC4" w:rsidRPr="00CA2ABD" w:rsidRDefault="00266CC4" w:rsidP="002976B1">
            <w:pPr>
              <w:spacing w:line="240" w:lineRule="auto"/>
              <w:jc w:val="right"/>
              <w:rPr>
                <w:rFonts w:cs="Times New Roman"/>
                <w:szCs w:val="28"/>
              </w:rPr>
            </w:pPr>
          </w:p>
        </w:tc>
      </w:tr>
      <w:tr w:rsidR="00266CC4" w:rsidRPr="00CA2ABD" w:rsidTr="002976B1">
        <w:tc>
          <w:tcPr>
            <w:tcW w:w="776" w:type="dxa"/>
          </w:tcPr>
          <w:p w:rsidR="00266CC4" w:rsidRPr="00CA2ABD" w:rsidRDefault="00266CC4" w:rsidP="002976B1">
            <w:pPr>
              <w:spacing w:line="240" w:lineRule="auto"/>
              <w:jc w:val="both"/>
              <w:rPr>
                <w:rFonts w:cs="Times New Roman"/>
                <w:szCs w:val="28"/>
              </w:rPr>
            </w:pPr>
            <w:r w:rsidRPr="00CA2ABD">
              <w:rPr>
                <w:rFonts w:cs="Times New Roman"/>
                <w:szCs w:val="28"/>
              </w:rPr>
              <w:t>4.6.</w:t>
            </w:r>
          </w:p>
        </w:tc>
        <w:tc>
          <w:tcPr>
            <w:tcW w:w="6558" w:type="dxa"/>
          </w:tcPr>
          <w:p w:rsidR="00266CC4" w:rsidRPr="00CA2ABD" w:rsidRDefault="00266CC4" w:rsidP="002976B1">
            <w:pPr>
              <w:spacing w:line="240" w:lineRule="auto"/>
              <w:jc w:val="both"/>
              <w:rPr>
                <w:rFonts w:cs="Times New Roman"/>
                <w:szCs w:val="28"/>
              </w:rPr>
            </w:pPr>
            <w:r w:rsidRPr="00CA2ABD">
              <w:rPr>
                <w:rFonts w:cs="Times New Roman"/>
                <w:szCs w:val="28"/>
              </w:rPr>
              <w:t>Письменное заявление о том, что участник торгов не является ликвидируемым юридическим лицом (не находится в процессе ликвидации), а также о том, что в отношении участника торгов не осуществляется на основании решения арбитражного суда одна из процедур, применяемых в деле о банкротстве в соответствии с Федеральным законом «О несостоятельности (банкротстве)», и в отношении участника торгов отсутствует решение арбитражного суда о приостановлении его деятельности в качестве меры административного наказания</w:t>
            </w:r>
          </w:p>
        </w:tc>
        <w:tc>
          <w:tcPr>
            <w:tcW w:w="2577" w:type="dxa"/>
          </w:tcPr>
          <w:p w:rsidR="00266CC4" w:rsidRPr="00CA2ABD" w:rsidRDefault="00266CC4" w:rsidP="002976B1">
            <w:pPr>
              <w:spacing w:line="240" w:lineRule="auto"/>
              <w:jc w:val="right"/>
              <w:rPr>
                <w:rFonts w:cs="Times New Roman"/>
                <w:szCs w:val="28"/>
              </w:rPr>
            </w:pPr>
          </w:p>
        </w:tc>
      </w:tr>
      <w:tr w:rsidR="00266CC4" w:rsidRPr="00CA2ABD" w:rsidTr="002976B1">
        <w:tc>
          <w:tcPr>
            <w:tcW w:w="776" w:type="dxa"/>
          </w:tcPr>
          <w:p w:rsidR="00266CC4" w:rsidRPr="00CA2ABD" w:rsidRDefault="00266CC4" w:rsidP="002976B1">
            <w:pPr>
              <w:spacing w:line="240" w:lineRule="auto"/>
              <w:jc w:val="both"/>
              <w:rPr>
                <w:rFonts w:cs="Times New Roman"/>
                <w:szCs w:val="28"/>
              </w:rPr>
            </w:pPr>
            <w:r w:rsidRPr="00CA2ABD">
              <w:rPr>
                <w:rFonts w:cs="Times New Roman"/>
                <w:szCs w:val="28"/>
              </w:rPr>
              <w:t>4.7.</w:t>
            </w:r>
          </w:p>
        </w:tc>
        <w:tc>
          <w:tcPr>
            <w:tcW w:w="6558" w:type="dxa"/>
          </w:tcPr>
          <w:p w:rsidR="00266CC4" w:rsidRPr="00CA2ABD" w:rsidRDefault="00266CC4" w:rsidP="002976B1">
            <w:pPr>
              <w:spacing w:line="240" w:lineRule="auto"/>
              <w:jc w:val="both"/>
              <w:rPr>
                <w:rFonts w:cs="Times New Roman"/>
                <w:szCs w:val="28"/>
              </w:rPr>
            </w:pPr>
            <w:r w:rsidRPr="00CA2ABD">
              <w:rPr>
                <w:rFonts w:cs="Times New Roman"/>
                <w:szCs w:val="28"/>
              </w:rPr>
              <w:t>Письменное заявление о том, что участник торгов не является лицом, аффилированным 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участника торгов - корпоративного юридического лица, способных оказывать влияние на деятельность этого юридического лица. Под такими участниками (членами) понимаются лица, которые самостоятельно или совместно со своим аффилированным лицом (лицами) владеют более чем 20 процентами акций (долей, паев) участника торгов - корпоративного юридического лица. Лицо признается аффилированным в соответствии с требованиями антимонопольного законодательства Российской Федерации</w:t>
            </w:r>
          </w:p>
        </w:tc>
        <w:tc>
          <w:tcPr>
            <w:tcW w:w="2577" w:type="dxa"/>
          </w:tcPr>
          <w:p w:rsidR="00266CC4" w:rsidRPr="00CA2ABD" w:rsidRDefault="00266CC4" w:rsidP="002976B1">
            <w:pPr>
              <w:spacing w:line="240" w:lineRule="auto"/>
              <w:jc w:val="right"/>
              <w:rPr>
                <w:rFonts w:cs="Times New Roman"/>
                <w:szCs w:val="28"/>
              </w:rPr>
            </w:pPr>
          </w:p>
        </w:tc>
      </w:tr>
      <w:tr w:rsidR="00266CC4" w:rsidRPr="00CA2ABD" w:rsidTr="002976B1">
        <w:tc>
          <w:tcPr>
            <w:tcW w:w="9911" w:type="dxa"/>
            <w:gridSpan w:val="3"/>
          </w:tcPr>
          <w:p w:rsidR="00266CC4" w:rsidRPr="00CA2ABD" w:rsidRDefault="00266CC4" w:rsidP="002976B1">
            <w:pPr>
              <w:spacing w:line="240" w:lineRule="auto"/>
              <w:ind w:firstLine="540"/>
              <w:jc w:val="center"/>
              <w:rPr>
                <w:rFonts w:cs="Times New Roman"/>
                <w:szCs w:val="28"/>
              </w:rPr>
            </w:pPr>
            <w:r w:rsidRPr="00CA2ABD">
              <w:rPr>
                <w:rFonts w:cs="Times New Roman"/>
                <w:b/>
                <w:szCs w:val="28"/>
              </w:rPr>
              <w:t xml:space="preserve">5. Подтверждение участником торгов информированности об основаниях для отказа </w:t>
            </w:r>
            <w:r w:rsidRPr="00CA2ABD">
              <w:rPr>
                <w:rFonts w:cs="Times New Roman"/>
                <w:b/>
                <w:color w:val="000000"/>
                <w:szCs w:val="28"/>
              </w:rPr>
              <w:t>в допуске участника торгов к участию в торгах в электронной форме на право заключения договора о комплексном развитии территории жилой застройки</w:t>
            </w:r>
          </w:p>
        </w:tc>
      </w:tr>
      <w:tr w:rsidR="00266CC4" w:rsidRPr="00CA2ABD" w:rsidTr="002976B1">
        <w:trPr>
          <w:trHeight w:val="467"/>
        </w:trPr>
        <w:tc>
          <w:tcPr>
            <w:tcW w:w="776" w:type="dxa"/>
          </w:tcPr>
          <w:p w:rsidR="00266CC4" w:rsidRPr="00CA2ABD" w:rsidRDefault="00266CC4" w:rsidP="002976B1">
            <w:pPr>
              <w:spacing w:line="240" w:lineRule="auto"/>
              <w:jc w:val="right"/>
              <w:rPr>
                <w:rFonts w:cs="Times New Roman"/>
                <w:szCs w:val="28"/>
              </w:rPr>
            </w:pPr>
            <w:r w:rsidRPr="00CA2ABD">
              <w:rPr>
                <w:rFonts w:cs="Times New Roman"/>
                <w:szCs w:val="28"/>
              </w:rPr>
              <w:t>5.1.</w:t>
            </w:r>
          </w:p>
        </w:tc>
        <w:tc>
          <w:tcPr>
            <w:tcW w:w="9135" w:type="dxa"/>
            <w:gridSpan w:val="2"/>
          </w:tcPr>
          <w:p w:rsidR="00266CC4" w:rsidRPr="00CA2ABD" w:rsidRDefault="00266CC4" w:rsidP="002976B1">
            <w:pPr>
              <w:spacing w:line="240" w:lineRule="auto"/>
              <w:jc w:val="both"/>
              <w:rPr>
                <w:rFonts w:cs="Times New Roman"/>
                <w:szCs w:val="28"/>
              </w:rPr>
            </w:pPr>
            <w:r w:rsidRPr="00CA2ABD">
              <w:rPr>
                <w:rFonts w:cs="Times New Roman"/>
                <w:szCs w:val="28"/>
              </w:rPr>
              <w:t>Участником торгов не представлены или представлены несвоевременно документы, указанные в пунктах 4.1-4.7. настоящей заявки, либо представленные документы содержат недостоверные сведения</w:t>
            </w:r>
          </w:p>
        </w:tc>
      </w:tr>
      <w:tr w:rsidR="00266CC4" w:rsidRPr="00CA2ABD" w:rsidTr="002976B1">
        <w:tc>
          <w:tcPr>
            <w:tcW w:w="776" w:type="dxa"/>
          </w:tcPr>
          <w:p w:rsidR="00266CC4" w:rsidRPr="00CA2ABD" w:rsidRDefault="00266CC4" w:rsidP="002976B1">
            <w:pPr>
              <w:spacing w:line="240" w:lineRule="auto"/>
              <w:jc w:val="right"/>
              <w:rPr>
                <w:rFonts w:cs="Times New Roman"/>
                <w:szCs w:val="28"/>
              </w:rPr>
            </w:pPr>
            <w:r w:rsidRPr="00CA2ABD">
              <w:rPr>
                <w:rFonts w:cs="Times New Roman"/>
                <w:szCs w:val="28"/>
              </w:rPr>
              <w:t>5.2.</w:t>
            </w:r>
          </w:p>
        </w:tc>
        <w:tc>
          <w:tcPr>
            <w:tcW w:w="9135" w:type="dxa"/>
            <w:gridSpan w:val="2"/>
          </w:tcPr>
          <w:p w:rsidR="00266CC4" w:rsidRPr="00CA2ABD" w:rsidRDefault="00266CC4" w:rsidP="002976B1">
            <w:pPr>
              <w:spacing w:line="240" w:lineRule="auto"/>
              <w:jc w:val="both"/>
              <w:rPr>
                <w:rFonts w:cs="Times New Roman"/>
                <w:szCs w:val="28"/>
              </w:rPr>
            </w:pPr>
            <w:r w:rsidRPr="00CA2ABD">
              <w:rPr>
                <w:rFonts w:cs="Times New Roman"/>
                <w:szCs w:val="28"/>
              </w:rPr>
              <w:t xml:space="preserve">На специальном счете участника торгов отсутствуют незаблокированные денежные средства в размере </w:t>
            </w:r>
            <w:r w:rsidR="002D4F18" w:rsidRPr="002D4F18">
              <w:rPr>
                <w:rFonts w:cs="Times New Roman"/>
                <w:szCs w:val="28"/>
              </w:rPr>
              <w:t xml:space="preserve">задатка за участие в торгах </w:t>
            </w:r>
            <w:r w:rsidRPr="00CA2ABD">
              <w:rPr>
                <w:rFonts w:cs="Times New Roman"/>
                <w:szCs w:val="28"/>
              </w:rPr>
              <w:t xml:space="preserve">либо блокирование денежных средств на специальном счете не может быть осуществлено в связи с приостановлением операций по такому счету в </w:t>
            </w:r>
            <w:r w:rsidRPr="00CA2ABD">
              <w:rPr>
                <w:rFonts w:cs="Times New Roman"/>
                <w:szCs w:val="28"/>
              </w:rPr>
              <w:lastRenderedPageBreak/>
              <w:t>соответствии с законодательством Российской Федерации</w:t>
            </w:r>
          </w:p>
        </w:tc>
      </w:tr>
      <w:tr w:rsidR="00266CC4" w:rsidRPr="00CA2ABD" w:rsidTr="002976B1">
        <w:tc>
          <w:tcPr>
            <w:tcW w:w="776" w:type="dxa"/>
          </w:tcPr>
          <w:p w:rsidR="00266CC4" w:rsidRPr="00CA2ABD" w:rsidRDefault="00266CC4" w:rsidP="002976B1">
            <w:pPr>
              <w:spacing w:line="240" w:lineRule="auto"/>
              <w:jc w:val="right"/>
              <w:rPr>
                <w:rFonts w:cs="Times New Roman"/>
                <w:szCs w:val="28"/>
              </w:rPr>
            </w:pPr>
            <w:r w:rsidRPr="00CA2ABD">
              <w:rPr>
                <w:rFonts w:cs="Times New Roman"/>
                <w:szCs w:val="28"/>
              </w:rPr>
              <w:lastRenderedPageBreak/>
              <w:t>5.3.</w:t>
            </w:r>
          </w:p>
        </w:tc>
        <w:tc>
          <w:tcPr>
            <w:tcW w:w="9135" w:type="dxa"/>
            <w:gridSpan w:val="2"/>
          </w:tcPr>
          <w:p w:rsidR="00266CC4" w:rsidRPr="00CA2ABD" w:rsidRDefault="00266CC4" w:rsidP="002976B1">
            <w:pPr>
              <w:spacing w:line="240" w:lineRule="auto"/>
              <w:jc w:val="both"/>
              <w:rPr>
                <w:rFonts w:cs="Times New Roman"/>
                <w:szCs w:val="28"/>
              </w:rPr>
            </w:pPr>
            <w:r w:rsidRPr="00CA2ABD">
              <w:rPr>
                <w:rFonts w:cs="Times New Roman"/>
                <w:szCs w:val="28"/>
              </w:rPr>
              <w:t>Заявка на участие в торгах не соответствует форме такой заявки, предусмотренной извещением о проведении торгов</w:t>
            </w:r>
          </w:p>
        </w:tc>
      </w:tr>
      <w:tr w:rsidR="00266CC4" w:rsidRPr="00CA2ABD" w:rsidTr="002976B1">
        <w:tc>
          <w:tcPr>
            <w:tcW w:w="776" w:type="dxa"/>
          </w:tcPr>
          <w:p w:rsidR="00266CC4" w:rsidRPr="00CA2ABD" w:rsidRDefault="00266CC4" w:rsidP="002976B1">
            <w:pPr>
              <w:spacing w:line="240" w:lineRule="auto"/>
              <w:jc w:val="right"/>
              <w:rPr>
                <w:rFonts w:cs="Times New Roman"/>
                <w:szCs w:val="28"/>
              </w:rPr>
            </w:pPr>
            <w:r w:rsidRPr="00CA2ABD">
              <w:rPr>
                <w:rFonts w:cs="Times New Roman"/>
                <w:szCs w:val="28"/>
              </w:rPr>
              <w:t>5.4.</w:t>
            </w:r>
          </w:p>
        </w:tc>
        <w:tc>
          <w:tcPr>
            <w:tcW w:w="9135" w:type="dxa"/>
            <w:gridSpan w:val="2"/>
          </w:tcPr>
          <w:p w:rsidR="00266CC4" w:rsidRPr="00CA2ABD" w:rsidRDefault="00266CC4" w:rsidP="002976B1">
            <w:pPr>
              <w:spacing w:line="240" w:lineRule="auto"/>
              <w:jc w:val="both"/>
              <w:rPr>
                <w:rFonts w:cs="Times New Roman"/>
                <w:szCs w:val="28"/>
              </w:rPr>
            </w:pPr>
            <w:r w:rsidRPr="00CA2ABD">
              <w:rPr>
                <w:rFonts w:cs="Times New Roman"/>
                <w:szCs w:val="28"/>
              </w:rPr>
              <w:t>Участник торгов не соответствует требованию части 6 статьи 69 Градостроительного кодекса Российской Федерации о том, что участником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 в совокупном объеме не менее десяти процентов от объема строительства, предусмотренного решением о комплексном развитии территории жилой застройки</w:t>
            </w:r>
          </w:p>
        </w:tc>
      </w:tr>
      <w:tr w:rsidR="00266CC4" w:rsidRPr="00CA2ABD" w:rsidTr="002976B1">
        <w:tc>
          <w:tcPr>
            <w:tcW w:w="776" w:type="dxa"/>
          </w:tcPr>
          <w:p w:rsidR="00266CC4" w:rsidRPr="00CA2ABD" w:rsidRDefault="00266CC4" w:rsidP="002976B1">
            <w:pPr>
              <w:spacing w:line="240" w:lineRule="auto"/>
              <w:jc w:val="right"/>
              <w:rPr>
                <w:rFonts w:cs="Times New Roman"/>
                <w:szCs w:val="28"/>
              </w:rPr>
            </w:pPr>
            <w:r w:rsidRPr="00CA2ABD">
              <w:rPr>
                <w:rFonts w:cs="Times New Roman"/>
                <w:szCs w:val="28"/>
              </w:rPr>
              <w:t>5.5.</w:t>
            </w:r>
          </w:p>
        </w:tc>
        <w:tc>
          <w:tcPr>
            <w:tcW w:w="9135" w:type="dxa"/>
            <w:gridSpan w:val="2"/>
          </w:tcPr>
          <w:p w:rsidR="00266CC4" w:rsidRPr="00CA2ABD" w:rsidRDefault="00266CC4" w:rsidP="002976B1">
            <w:pPr>
              <w:spacing w:line="240" w:lineRule="auto"/>
              <w:jc w:val="both"/>
              <w:rPr>
                <w:rFonts w:cs="Times New Roman"/>
                <w:szCs w:val="28"/>
              </w:rPr>
            </w:pPr>
            <w:r w:rsidRPr="00CA2ABD">
              <w:rPr>
                <w:rFonts w:cs="Times New Roman"/>
                <w:szCs w:val="28"/>
              </w:rPr>
              <w:t>В отношении участника торгов проводятся процедуры ликвидации юридического лица</w:t>
            </w:r>
          </w:p>
        </w:tc>
      </w:tr>
      <w:tr w:rsidR="00266CC4" w:rsidRPr="00CA2ABD" w:rsidTr="002976B1">
        <w:tc>
          <w:tcPr>
            <w:tcW w:w="776" w:type="dxa"/>
          </w:tcPr>
          <w:p w:rsidR="00266CC4" w:rsidRPr="00CA2ABD" w:rsidRDefault="00266CC4" w:rsidP="002976B1">
            <w:pPr>
              <w:spacing w:line="240" w:lineRule="auto"/>
              <w:jc w:val="right"/>
              <w:rPr>
                <w:rFonts w:cs="Times New Roman"/>
                <w:szCs w:val="28"/>
              </w:rPr>
            </w:pPr>
            <w:r w:rsidRPr="00CA2ABD">
              <w:rPr>
                <w:rFonts w:cs="Times New Roman"/>
                <w:szCs w:val="28"/>
              </w:rPr>
              <w:t>5.6.</w:t>
            </w:r>
          </w:p>
        </w:tc>
        <w:tc>
          <w:tcPr>
            <w:tcW w:w="9135" w:type="dxa"/>
            <w:gridSpan w:val="2"/>
          </w:tcPr>
          <w:p w:rsidR="00266CC4" w:rsidRPr="00CA2ABD" w:rsidRDefault="00266CC4" w:rsidP="002976B1">
            <w:pPr>
              <w:spacing w:line="240" w:lineRule="auto"/>
              <w:jc w:val="both"/>
              <w:rPr>
                <w:rFonts w:cs="Times New Roman"/>
                <w:szCs w:val="28"/>
              </w:rPr>
            </w:pPr>
            <w:r w:rsidRPr="00CA2ABD">
              <w:rPr>
                <w:rFonts w:cs="Times New Roman"/>
                <w:szCs w:val="28"/>
              </w:rPr>
              <w:t>В отношении участника торгов арбитражным судом принято решение о введении одной из процедур, применяемых в деле о банкротстве в соответствии с Федеральным законом «О несостоятельности (банкротстве)»</w:t>
            </w:r>
          </w:p>
        </w:tc>
      </w:tr>
      <w:tr w:rsidR="00266CC4" w:rsidRPr="00CA2ABD" w:rsidTr="002976B1">
        <w:tc>
          <w:tcPr>
            <w:tcW w:w="776" w:type="dxa"/>
          </w:tcPr>
          <w:p w:rsidR="00266CC4" w:rsidRPr="00CA2ABD" w:rsidRDefault="00266CC4" w:rsidP="002976B1">
            <w:pPr>
              <w:spacing w:line="240" w:lineRule="auto"/>
              <w:jc w:val="right"/>
              <w:rPr>
                <w:rFonts w:cs="Times New Roman"/>
                <w:szCs w:val="28"/>
              </w:rPr>
            </w:pPr>
            <w:r w:rsidRPr="00CA2ABD">
              <w:rPr>
                <w:rFonts w:cs="Times New Roman"/>
                <w:szCs w:val="28"/>
              </w:rPr>
              <w:t>5.7.</w:t>
            </w:r>
          </w:p>
        </w:tc>
        <w:tc>
          <w:tcPr>
            <w:tcW w:w="9135" w:type="dxa"/>
            <w:gridSpan w:val="2"/>
          </w:tcPr>
          <w:p w:rsidR="00266CC4" w:rsidRPr="00CA2ABD" w:rsidRDefault="00266CC4" w:rsidP="002976B1">
            <w:pPr>
              <w:spacing w:line="240" w:lineRule="auto"/>
              <w:jc w:val="both"/>
              <w:rPr>
                <w:rFonts w:cs="Times New Roman"/>
                <w:szCs w:val="28"/>
              </w:rPr>
            </w:pPr>
            <w:r w:rsidRPr="00CA2ABD">
              <w:rPr>
                <w:rFonts w:cs="Times New Roman"/>
                <w:szCs w:val="28"/>
              </w:rPr>
              <w:t xml:space="preserve">В отношении </w:t>
            </w:r>
            <w:r w:rsidR="00DE5A74" w:rsidRPr="00CA2ABD">
              <w:rPr>
                <w:rFonts w:cs="Times New Roman"/>
                <w:szCs w:val="28"/>
              </w:rPr>
              <w:t xml:space="preserve">участника торгов </w:t>
            </w:r>
            <w:r w:rsidRPr="00CA2ABD">
              <w:rPr>
                <w:rFonts w:cs="Times New Roman"/>
                <w:szCs w:val="28"/>
              </w:rPr>
              <w:t>арбитражным судом принято решение о приостановлении его деятельности в качестве меры административного наказания</w:t>
            </w:r>
          </w:p>
        </w:tc>
      </w:tr>
      <w:tr w:rsidR="00266CC4" w:rsidRPr="00CA2ABD" w:rsidTr="002976B1">
        <w:tc>
          <w:tcPr>
            <w:tcW w:w="776" w:type="dxa"/>
          </w:tcPr>
          <w:p w:rsidR="00266CC4" w:rsidRPr="00CA2ABD" w:rsidRDefault="00266CC4" w:rsidP="002976B1">
            <w:pPr>
              <w:spacing w:line="240" w:lineRule="auto"/>
              <w:jc w:val="right"/>
              <w:rPr>
                <w:rFonts w:cs="Times New Roman"/>
                <w:szCs w:val="28"/>
              </w:rPr>
            </w:pPr>
            <w:r w:rsidRPr="00CA2ABD">
              <w:rPr>
                <w:rFonts w:cs="Times New Roman"/>
                <w:szCs w:val="28"/>
              </w:rPr>
              <w:t>5.8.</w:t>
            </w:r>
          </w:p>
        </w:tc>
        <w:tc>
          <w:tcPr>
            <w:tcW w:w="9135" w:type="dxa"/>
            <w:gridSpan w:val="2"/>
          </w:tcPr>
          <w:p w:rsidR="00266CC4" w:rsidRPr="00CA2ABD" w:rsidRDefault="00266CC4" w:rsidP="002976B1">
            <w:pPr>
              <w:spacing w:line="240" w:lineRule="auto"/>
              <w:jc w:val="both"/>
              <w:rPr>
                <w:rFonts w:cs="Times New Roman"/>
                <w:szCs w:val="28"/>
              </w:rPr>
            </w:pPr>
            <w:r w:rsidRPr="00CA2ABD">
              <w:rPr>
                <w:rFonts w:cs="Times New Roman"/>
                <w:szCs w:val="28"/>
              </w:rPr>
              <w:t>В реестр недобросовестных поставщиков, ведение которого осуществляется в соответствии с Федеральным законом «О закупках товаров, работ, услуг отдельными видами юридических лиц», в реестр недобросовестных поставщиков (подрядчиков, исполнителей), ведение которого осуществляется в соответствии с Федеральным законом «О контрактной системе в сфере закупок товаров, работ, услуг для обеспечения государственных и муниципальных нужд», включены сведения об участнике торгов (в том числе о лице, исполняющем функции единоличного исполнительного органа участника торгов)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таких строительства, реконструкции и капитального ремонта</w:t>
            </w:r>
          </w:p>
        </w:tc>
      </w:tr>
      <w:tr w:rsidR="00266CC4" w:rsidRPr="00CA2ABD" w:rsidTr="002976B1">
        <w:tc>
          <w:tcPr>
            <w:tcW w:w="776" w:type="dxa"/>
          </w:tcPr>
          <w:p w:rsidR="00266CC4" w:rsidRPr="00CA2ABD" w:rsidRDefault="00266CC4" w:rsidP="002976B1">
            <w:pPr>
              <w:spacing w:line="240" w:lineRule="auto"/>
              <w:jc w:val="right"/>
              <w:rPr>
                <w:rFonts w:cs="Times New Roman"/>
                <w:szCs w:val="28"/>
              </w:rPr>
            </w:pPr>
            <w:r w:rsidRPr="00CA2ABD">
              <w:rPr>
                <w:rFonts w:cs="Times New Roman"/>
                <w:szCs w:val="28"/>
              </w:rPr>
              <w:t>5.9.</w:t>
            </w:r>
          </w:p>
        </w:tc>
        <w:tc>
          <w:tcPr>
            <w:tcW w:w="9135" w:type="dxa"/>
            <w:gridSpan w:val="2"/>
          </w:tcPr>
          <w:p w:rsidR="00266CC4" w:rsidRPr="00CA2ABD" w:rsidRDefault="00266CC4" w:rsidP="002976B1">
            <w:pPr>
              <w:spacing w:line="240" w:lineRule="auto"/>
              <w:jc w:val="both"/>
              <w:rPr>
                <w:rFonts w:cs="Times New Roman"/>
                <w:szCs w:val="28"/>
              </w:rPr>
            </w:pPr>
            <w:r w:rsidRPr="00CA2ABD">
              <w:rPr>
                <w:rFonts w:cs="Times New Roman"/>
                <w:szCs w:val="28"/>
              </w:rPr>
              <w:t xml:space="preserve">В реестр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ведение которого осуществляется в соответствии с пунктами 28 и 29 статьи 39.12 Земельного кодекса Российской Федерации, включены сведения об участнике торгов (в том числе о лице, исполняющем функции единоличного исполнительного органа участника </w:t>
            </w:r>
            <w:r w:rsidRPr="00CA2ABD">
              <w:rPr>
                <w:rFonts w:cs="Times New Roman"/>
                <w:szCs w:val="28"/>
              </w:rPr>
              <w:lastRenderedPageBreak/>
              <w:t>торгов)</w:t>
            </w:r>
          </w:p>
        </w:tc>
      </w:tr>
      <w:tr w:rsidR="00266CC4" w:rsidRPr="00CA2ABD" w:rsidTr="002976B1">
        <w:tc>
          <w:tcPr>
            <w:tcW w:w="776" w:type="dxa"/>
          </w:tcPr>
          <w:p w:rsidR="00266CC4" w:rsidRPr="00CA2ABD" w:rsidRDefault="00266CC4" w:rsidP="002976B1">
            <w:pPr>
              <w:spacing w:line="240" w:lineRule="auto"/>
              <w:jc w:val="right"/>
              <w:rPr>
                <w:rFonts w:cs="Times New Roman"/>
                <w:szCs w:val="28"/>
              </w:rPr>
            </w:pPr>
            <w:r w:rsidRPr="00CA2ABD">
              <w:rPr>
                <w:rFonts w:cs="Times New Roman"/>
                <w:szCs w:val="28"/>
              </w:rPr>
              <w:lastRenderedPageBreak/>
              <w:t>5.10.</w:t>
            </w:r>
          </w:p>
        </w:tc>
        <w:tc>
          <w:tcPr>
            <w:tcW w:w="9135" w:type="dxa"/>
            <w:gridSpan w:val="2"/>
          </w:tcPr>
          <w:p w:rsidR="00266CC4" w:rsidRPr="00CA2ABD" w:rsidRDefault="00266CC4" w:rsidP="002976B1">
            <w:pPr>
              <w:spacing w:line="240" w:lineRule="auto"/>
              <w:jc w:val="both"/>
              <w:rPr>
                <w:rFonts w:cs="Times New Roman"/>
                <w:szCs w:val="28"/>
              </w:rPr>
            </w:pPr>
            <w:r w:rsidRPr="00CA2ABD">
              <w:rPr>
                <w:rFonts w:cs="Times New Roman"/>
                <w:szCs w:val="28"/>
              </w:rPr>
              <w:t>Участник торгов является лицом, аффилированным с организатором торгов</w:t>
            </w:r>
          </w:p>
        </w:tc>
      </w:tr>
    </w:tbl>
    <w:p w:rsidR="00266CC4" w:rsidRPr="00CA2ABD" w:rsidRDefault="00266CC4" w:rsidP="00266CC4">
      <w:pPr>
        <w:spacing w:line="240" w:lineRule="auto"/>
        <w:rPr>
          <w:rFonts w:cs="Times New Roman"/>
          <w:szCs w:val="28"/>
        </w:rPr>
      </w:pPr>
    </w:p>
    <w:p w:rsidR="00266CC4" w:rsidRPr="00CA2ABD" w:rsidRDefault="00266CC4" w:rsidP="00CA2ABD">
      <w:pPr>
        <w:pStyle w:val="Default"/>
        <w:ind w:firstLine="397"/>
        <w:jc w:val="center"/>
        <w:rPr>
          <w:sz w:val="28"/>
          <w:szCs w:val="28"/>
        </w:rPr>
      </w:pPr>
    </w:p>
    <w:p w:rsidR="00EE6844" w:rsidRPr="00CA2ABD" w:rsidRDefault="00EE6844" w:rsidP="00CA2ABD">
      <w:pPr>
        <w:spacing w:line="240" w:lineRule="auto"/>
        <w:jc w:val="right"/>
        <w:rPr>
          <w:rFonts w:cs="Times New Roman"/>
          <w:szCs w:val="28"/>
        </w:rPr>
      </w:pPr>
    </w:p>
    <w:p w:rsidR="00033F64" w:rsidRPr="00CA2ABD" w:rsidRDefault="00033F64" w:rsidP="00CA2ABD">
      <w:pPr>
        <w:spacing w:line="240" w:lineRule="auto"/>
        <w:rPr>
          <w:rFonts w:cs="Times New Roman"/>
          <w:szCs w:val="28"/>
        </w:rPr>
      </w:pPr>
    </w:p>
    <w:sectPr w:rsidR="00033F64" w:rsidRPr="00CA2ABD" w:rsidSect="00E14A93">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844"/>
    <w:rsid w:val="00033F64"/>
    <w:rsid w:val="00114654"/>
    <w:rsid w:val="001D333E"/>
    <w:rsid w:val="001F6D2D"/>
    <w:rsid w:val="00264FAD"/>
    <w:rsid w:val="00266CC4"/>
    <w:rsid w:val="002D4F18"/>
    <w:rsid w:val="002E2E01"/>
    <w:rsid w:val="0046366B"/>
    <w:rsid w:val="004A4DC6"/>
    <w:rsid w:val="00513D21"/>
    <w:rsid w:val="005336B1"/>
    <w:rsid w:val="005F4C31"/>
    <w:rsid w:val="005F6903"/>
    <w:rsid w:val="00765F98"/>
    <w:rsid w:val="007F1A29"/>
    <w:rsid w:val="008849CB"/>
    <w:rsid w:val="00A44550"/>
    <w:rsid w:val="00A5049C"/>
    <w:rsid w:val="00CA2ABD"/>
    <w:rsid w:val="00D70F5E"/>
    <w:rsid w:val="00DE5A74"/>
    <w:rsid w:val="00E14A93"/>
    <w:rsid w:val="00EE6844"/>
    <w:rsid w:val="00F16FEC"/>
    <w:rsid w:val="00F33A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844"/>
    <w:pPr>
      <w:spacing w:after="0" w:line="36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Table-Normal,RSHB_Table-Normal,Paragraphe de liste1,lp1,ПАРАГРАФ,SL_Абзац списка,Нумерованый список,СпБезКС,UL,Абзац маркированнный,Use Case List Paragraph,Абзац основного текста,Рисунок,Bullet Number"/>
    <w:basedOn w:val="a"/>
    <w:link w:val="a4"/>
    <w:uiPriority w:val="34"/>
    <w:qFormat/>
    <w:rsid w:val="00EE6844"/>
    <w:pPr>
      <w:ind w:left="720"/>
      <w:contextualSpacing/>
    </w:pPr>
  </w:style>
  <w:style w:type="table" w:styleId="a5">
    <w:name w:val="Table Grid"/>
    <w:basedOn w:val="a1"/>
    <w:uiPriority w:val="59"/>
    <w:rsid w:val="00EE684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UL Знак,Абзац маркированнный Знак"/>
    <w:link w:val="a3"/>
    <w:uiPriority w:val="34"/>
    <w:locked/>
    <w:rsid w:val="00EE6844"/>
    <w:rPr>
      <w:rFonts w:ascii="Times New Roman" w:hAnsi="Times New Roman"/>
      <w:sz w:val="28"/>
    </w:rPr>
  </w:style>
  <w:style w:type="paragraph" w:customStyle="1" w:styleId="Default">
    <w:name w:val="Default"/>
    <w:rsid w:val="00EE6844"/>
    <w:pPr>
      <w:autoSpaceDE w:val="0"/>
      <w:autoSpaceDN w:val="0"/>
      <w:adjustRightInd w:val="0"/>
      <w:spacing w:after="0" w:line="240" w:lineRule="auto"/>
    </w:pPr>
    <w:rPr>
      <w:rFonts w:ascii="Times New Roman" w:eastAsia="Arial" w:hAnsi="Times New Roman" w:cs="Times New Roman"/>
      <w:color w:val="000000"/>
      <w:sz w:val="24"/>
      <w:szCs w:val="24"/>
      <w:lang w:eastAsia="ru-RU"/>
    </w:rPr>
  </w:style>
  <w:style w:type="paragraph" w:customStyle="1" w:styleId="2">
    <w:name w:val="Обычный2"/>
    <w:rsid w:val="00EE6844"/>
    <w:pPr>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8849CB"/>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8849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844"/>
    <w:pPr>
      <w:spacing w:after="0" w:line="36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Table-Normal,RSHB_Table-Normal,Paragraphe de liste1,lp1,ПАРАГРАФ,SL_Абзац списка,Нумерованый список,СпБезКС,UL,Абзац маркированнный,Use Case List Paragraph,Абзац основного текста,Рисунок,Bullet Number"/>
    <w:basedOn w:val="a"/>
    <w:link w:val="a4"/>
    <w:uiPriority w:val="34"/>
    <w:qFormat/>
    <w:rsid w:val="00EE6844"/>
    <w:pPr>
      <w:ind w:left="720"/>
      <w:contextualSpacing/>
    </w:pPr>
  </w:style>
  <w:style w:type="table" w:styleId="a5">
    <w:name w:val="Table Grid"/>
    <w:basedOn w:val="a1"/>
    <w:uiPriority w:val="59"/>
    <w:rsid w:val="00EE684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UL Знак,Абзац маркированнный Знак"/>
    <w:link w:val="a3"/>
    <w:uiPriority w:val="34"/>
    <w:locked/>
    <w:rsid w:val="00EE6844"/>
    <w:rPr>
      <w:rFonts w:ascii="Times New Roman" w:hAnsi="Times New Roman"/>
      <w:sz w:val="28"/>
    </w:rPr>
  </w:style>
  <w:style w:type="paragraph" w:customStyle="1" w:styleId="Default">
    <w:name w:val="Default"/>
    <w:rsid w:val="00EE6844"/>
    <w:pPr>
      <w:autoSpaceDE w:val="0"/>
      <w:autoSpaceDN w:val="0"/>
      <w:adjustRightInd w:val="0"/>
      <w:spacing w:after="0" w:line="240" w:lineRule="auto"/>
    </w:pPr>
    <w:rPr>
      <w:rFonts w:ascii="Times New Roman" w:eastAsia="Arial" w:hAnsi="Times New Roman" w:cs="Times New Roman"/>
      <w:color w:val="000000"/>
      <w:sz w:val="24"/>
      <w:szCs w:val="24"/>
      <w:lang w:eastAsia="ru-RU"/>
    </w:rPr>
  </w:style>
  <w:style w:type="paragraph" w:customStyle="1" w:styleId="2">
    <w:name w:val="Обычный2"/>
    <w:rsid w:val="00EE6844"/>
    <w:pPr>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8849CB"/>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8849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336729">
      <w:bodyDiv w:val="1"/>
      <w:marLeft w:val="0"/>
      <w:marRight w:val="0"/>
      <w:marTop w:val="0"/>
      <w:marBottom w:val="0"/>
      <w:divBdr>
        <w:top w:val="none" w:sz="0" w:space="0" w:color="auto"/>
        <w:left w:val="none" w:sz="0" w:space="0" w:color="auto"/>
        <w:bottom w:val="none" w:sz="0" w:space="0" w:color="auto"/>
        <w:right w:val="none" w:sz="0" w:space="0" w:color="auto"/>
      </w:divBdr>
    </w:div>
    <w:div w:id="877593200">
      <w:bodyDiv w:val="1"/>
      <w:marLeft w:val="0"/>
      <w:marRight w:val="0"/>
      <w:marTop w:val="0"/>
      <w:marBottom w:val="0"/>
      <w:divBdr>
        <w:top w:val="none" w:sz="0" w:space="0" w:color="auto"/>
        <w:left w:val="none" w:sz="0" w:space="0" w:color="auto"/>
        <w:bottom w:val="none" w:sz="0" w:space="0" w:color="auto"/>
        <w:right w:val="none" w:sz="0" w:space="0" w:color="auto"/>
      </w:divBdr>
    </w:div>
    <w:div w:id="146908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1253</Words>
  <Characters>7143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Когут Владимир Николаевич</dc:creator>
  <cp:keywords/>
  <dc:description/>
  <cp:lastModifiedBy>Перова Екатерина Васильевна</cp:lastModifiedBy>
  <cp:revision>19</cp:revision>
  <cp:lastPrinted>2024-12-18T11:05:00Z</cp:lastPrinted>
  <dcterms:created xsi:type="dcterms:W3CDTF">2023-02-27T11:46:00Z</dcterms:created>
  <dcterms:modified xsi:type="dcterms:W3CDTF">2026-03-03T07:43:00Z</dcterms:modified>
</cp:coreProperties>
</file>