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9000000">
            <w:pPr>
              <w:pStyle w:val="Style_3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A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Постановление Правительства РФ от 26.06.2015 N 637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национальной промышленной премии Российской Федерации "Индустрия"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"Положением о национальной промышленной премии Российской Федерации "Индустрия")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21.04.2023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0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D000000">
      <w:pPr>
        <w:pStyle w:val="Style_2"/>
        <w:ind w:firstLine="0" w:left="0"/>
        <w:jc w:val="both"/>
        <w:outlineLvl w:val="0"/>
      </w:pPr>
    </w:p>
    <w:p w14:paraId="0E000000">
      <w:pPr>
        <w:pStyle w:val="Style_4"/>
        <w:ind w:firstLine="0" w:left="0"/>
        <w:jc w:val="center"/>
        <w:outlineLvl w:val="0"/>
      </w:pPr>
      <w:r>
        <w:t>ПРАВИТЕЛЬСТВО РОССИЙСКОЙ ФЕДЕРАЦИИ</w:t>
      </w:r>
    </w:p>
    <w:p w14:paraId="0F000000">
      <w:pPr>
        <w:pStyle w:val="Style_4"/>
        <w:ind w:firstLine="0" w:left="0"/>
        <w:jc w:val="center"/>
      </w:pPr>
    </w:p>
    <w:p w14:paraId="10000000">
      <w:pPr>
        <w:pStyle w:val="Style_4"/>
        <w:ind w:firstLine="0" w:left="0"/>
        <w:jc w:val="center"/>
      </w:pPr>
      <w:r>
        <w:t>ПОСТАНОВЛЕНИЕ</w:t>
      </w:r>
    </w:p>
    <w:p w14:paraId="11000000">
      <w:pPr>
        <w:pStyle w:val="Style_4"/>
        <w:ind w:firstLine="0" w:left="0"/>
        <w:jc w:val="center"/>
      </w:pPr>
      <w:r>
        <w:t>от 26 июня 2015 г. N 637</w:t>
      </w:r>
    </w:p>
    <w:p w14:paraId="12000000">
      <w:pPr>
        <w:pStyle w:val="Style_4"/>
        <w:ind w:firstLine="0" w:left="0"/>
        <w:jc w:val="center"/>
      </w:pPr>
    </w:p>
    <w:p w14:paraId="13000000">
      <w:pPr>
        <w:pStyle w:val="Style_4"/>
        <w:ind w:firstLine="0" w:left="0"/>
        <w:jc w:val="center"/>
      </w:pPr>
      <w:r>
        <w:t>О НАЦИОНАЛЬНОЙ ПРОМЫШЛЕННОЙ ПРЕМИИ</w:t>
      </w:r>
    </w:p>
    <w:p w14:paraId="14000000">
      <w:pPr>
        <w:pStyle w:val="Style_4"/>
        <w:ind w:firstLine="0" w:left="0"/>
        <w:jc w:val="center"/>
      </w:pPr>
      <w:r>
        <w:t>РОССИЙСКОЙ ФЕДЕРАЦИИ "ИНДУСТРИЯ"</w:t>
      </w:r>
    </w:p>
    <w:p w14:paraId="15000000">
      <w:pPr>
        <w:pStyle w:val="Style_2"/>
        <w:ind w:firstLine="0" w:left="0"/>
        <w:jc w:val="both"/>
      </w:pPr>
    </w:p>
    <w:p w14:paraId="16000000">
      <w:pPr>
        <w:pStyle w:val="Style_2"/>
        <w:ind w:firstLine="540" w:left="0"/>
        <w:jc w:val="both"/>
      </w:pPr>
      <w:r>
        <w:t>В целях содействия внедрению перспективных технологий в промышленном производстве, общественного признания передовых практик российских организаций в области промышленного развития и продвижения стратегических приоритетов государственной промышленной политики Российской Федерации Правительство Российской Федерации постановляет:</w:t>
      </w:r>
    </w:p>
    <w:p w14:paraId="17000000">
      <w:pPr>
        <w:pStyle w:val="Style_2"/>
        <w:spacing w:before="240"/>
        <w:ind w:firstLine="540" w:left="0"/>
        <w:jc w:val="both"/>
      </w:pPr>
      <w:r>
        <w:t>1. Учредить национальную промышленную премию Российской Федерации "Индустрия" (далее - премия).</w:t>
      </w:r>
    </w:p>
    <w:p w14:paraId="18000000">
      <w:pPr>
        <w:pStyle w:val="Style_2"/>
        <w:spacing w:before="240"/>
        <w:ind w:firstLine="540" w:left="0"/>
        <w:jc w:val="both"/>
      </w:pPr>
      <w:r>
        <w:t xml:space="preserve">2. 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"Par29" \o "ПОЛОЖЕНИЕ"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национальной промышленной премии Российской Федерации "Индустрия".</w:t>
      </w:r>
    </w:p>
    <w:p w14:paraId="19000000">
      <w:pPr>
        <w:pStyle w:val="Style_2"/>
        <w:spacing w:before="240"/>
        <w:ind w:firstLine="540" w:left="0"/>
        <w:jc w:val="both"/>
      </w:pPr>
      <w:r>
        <w:t>3. Возложить организационно-техническое обеспечение проведения конкурса и церемонии вручения премии на Министерство промышленности и торговли Российской Федерации.</w:t>
      </w:r>
    </w:p>
    <w:p w14:paraId="1A000000">
      <w:pPr>
        <w:pStyle w:val="Style_2"/>
        <w:spacing w:before="240"/>
        <w:ind w:firstLine="540" w:left="0"/>
        <w:jc w:val="both"/>
      </w:pPr>
      <w:r>
        <w:t xml:space="preserve">4. Финансовое обеспечение расходов, связанных с подготовкой и проведением конкурса, включая изготовление дипломов и призов, а также церемонии награждения и вручения премии, осуществляется за счет бюджетных ассигнований, предусмотренных Министерству промышленности и торговли Российской Федерации в федеральном бюджете на текущий финансовый год и плановый период на реализацию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"https://login.consultant.ru/link/?req=doc&amp;base=LAW&amp;n=162176&amp;date=21.04.2023&amp;dst=100500&amp;field=134"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подпрограммы</w:t>
      </w:r>
      <w:r>
        <w:rPr>
          <w:color w:val="0000FF"/>
        </w:rPr>
        <w:fldChar w:fldCharType="end"/>
      </w:r>
      <w:r>
        <w:t xml:space="preserve">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конкурентоспособности".</w:t>
      </w:r>
    </w:p>
    <w:p w14:paraId="1B000000">
      <w:pPr>
        <w:pStyle w:val="Style_2"/>
        <w:spacing w:before="240"/>
        <w:ind w:firstLine="540" w:left="0"/>
        <w:jc w:val="both"/>
      </w:pPr>
      <w:r>
        <w:t>5. Настоящее постановление вступает в силу со дня его официального опубликования.</w:t>
      </w:r>
    </w:p>
    <w:p w14:paraId="1C000000">
      <w:pPr>
        <w:pStyle w:val="Style_2"/>
        <w:ind w:firstLine="0" w:left="0"/>
        <w:jc w:val="both"/>
      </w:pPr>
    </w:p>
    <w:p w14:paraId="1D000000">
      <w:pPr>
        <w:pStyle w:val="Style_2"/>
        <w:ind w:firstLine="0" w:left="0"/>
        <w:jc w:val="right"/>
      </w:pPr>
      <w:r>
        <w:t>Председатель Правительства</w:t>
      </w:r>
    </w:p>
    <w:p w14:paraId="1E000000">
      <w:pPr>
        <w:pStyle w:val="Style_2"/>
        <w:ind w:firstLine="0" w:left="0"/>
        <w:jc w:val="right"/>
      </w:pPr>
      <w:r>
        <w:t>Российской Федерации</w:t>
      </w:r>
    </w:p>
    <w:p w14:paraId="1F000000">
      <w:pPr>
        <w:pStyle w:val="Style_2"/>
        <w:ind w:firstLine="0" w:left="0"/>
        <w:jc w:val="right"/>
      </w:pPr>
      <w:r>
        <w:t>Д.МЕДВЕДЕВ</w:t>
      </w:r>
    </w:p>
    <w:p w14:paraId="20000000">
      <w:pPr>
        <w:pStyle w:val="Style_2"/>
        <w:ind w:firstLine="0" w:left="0"/>
        <w:jc w:val="both"/>
      </w:pPr>
    </w:p>
    <w:p w14:paraId="21000000">
      <w:pPr>
        <w:pStyle w:val="Style_2"/>
        <w:ind w:firstLine="0" w:left="0"/>
        <w:jc w:val="both"/>
      </w:pPr>
    </w:p>
    <w:p w14:paraId="22000000">
      <w:pPr>
        <w:pStyle w:val="Style_2"/>
        <w:ind w:firstLine="0" w:left="0"/>
        <w:jc w:val="both"/>
      </w:pPr>
    </w:p>
    <w:p w14:paraId="23000000">
      <w:pPr>
        <w:pStyle w:val="Style_2"/>
        <w:ind w:firstLine="0" w:left="0"/>
        <w:jc w:val="both"/>
      </w:pPr>
    </w:p>
    <w:p w14:paraId="24000000">
      <w:pPr>
        <w:pStyle w:val="Style_2"/>
        <w:ind w:firstLine="0" w:left="0"/>
        <w:jc w:val="both"/>
      </w:pPr>
    </w:p>
    <w:p w14:paraId="25000000">
      <w:pPr>
        <w:pStyle w:val="Style_2"/>
        <w:ind w:firstLine="0" w:left="0"/>
        <w:jc w:val="right"/>
        <w:outlineLvl w:val="0"/>
      </w:pPr>
      <w:r>
        <w:t>Утверждено</w:t>
      </w:r>
    </w:p>
    <w:p w14:paraId="26000000">
      <w:pPr>
        <w:pStyle w:val="Style_2"/>
        <w:ind w:firstLine="0" w:left="0"/>
        <w:jc w:val="right"/>
      </w:pPr>
      <w:r>
        <w:t>постановлением Правительства</w:t>
      </w:r>
    </w:p>
    <w:p w14:paraId="27000000">
      <w:pPr>
        <w:pStyle w:val="Style_2"/>
        <w:ind w:firstLine="0" w:left="0"/>
        <w:jc w:val="right"/>
      </w:pPr>
      <w:r>
        <w:t>Российской Федерации</w:t>
      </w:r>
    </w:p>
    <w:p w14:paraId="28000000">
      <w:pPr>
        <w:pStyle w:val="Style_2"/>
        <w:ind w:firstLine="0" w:left="0"/>
        <w:jc w:val="right"/>
      </w:pPr>
      <w:r>
        <w:t>от 26 июня 2015 г. N 637</w:t>
      </w:r>
    </w:p>
    <w:p w14:paraId="29000000">
      <w:pPr>
        <w:pStyle w:val="Style_2"/>
        <w:ind w:firstLine="0" w:left="0"/>
        <w:jc w:val="both"/>
      </w:pPr>
    </w:p>
    <w:p w14:paraId="2A000000">
      <w:pPr>
        <w:pStyle w:val="Style_4"/>
        <w:ind w:firstLine="0" w:left="0"/>
        <w:jc w:val="center"/>
      </w:pPr>
      <w:bookmarkStart w:id="1" w:name="Par29"/>
      <w:bookmarkEnd w:id="1"/>
      <w:r>
        <w:t>ПОЛОЖЕНИЕ</w:t>
      </w:r>
    </w:p>
    <w:p w14:paraId="2B000000">
      <w:pPr>
        <w:pStyle w:val="Style_4"/>
        <w:ind w:firstLine="0" w:left="0"/>
        <w:jc w:val="center"/>
      </w:pPr>
      <w:r>
        <w:t>О НАЦИОНАЛЬНОЙ ПРОМЫШЛЕННОЙ ПРЕМИИ РОССИЙСКОЙ</w:t>
      </w:r>
    </w:p>
    <w:p w14:paraId="2C000000">
      <w:pPr>
        <w:pStyle w:val="Style_4"/>
        <w:ind w:firstLine="0" w:left="0"/>
        <w:jc w:val="center"/>
      </w:pPr>
      <w:r>
        <w:t>ФЕДЕРАЦИИ "ИНДУСТРИЯ"</w:t>
      </w:r>
    </w:p>
    <w:p w14:paraId="2D000000">
      <w:pPr>
        <w:pStyle w:val="Style_2"/>
        <w:ind w:firstLine="0" w:left="0"/>
        <w:jc w:val="both"/>
      </w:pPr>
    </w:p>
    <w:p w14:paraId="2E000000">
      <w:pPr>
        <w:pStyle w:val="Style_2"/>
        <w:ind w:firstLine="0" w:left="0"/>
        <w:jc w:val="center"/>
        <w:outlineLvl w:val="1"/>
      </w:pPr>
      <w:r>
        <w:t>I. Общие положения</w:t>
      </w:r>
    </w:p>
    <w:p w14:paraId="2F000000">
      <w:pPr>
        <w:pStyle w:val="Style_2"/>
        <w:ind w:firstLine="0" w:left="0"/>
        <w:jc w:val="both"/>
      </w:pPr>
    </w:p>
    <w:p w14:paraId="30000000">
      <w:pPr>
        <w:pStyle w:val="Style_2"/>
        <w:ind w:firstLine="540" w:left="0"/>
        <w:jc w:val="both"/>
      </w:pPr>
      <w:r>
        <w:t>1. Настоящее Положение устанавливает порядок организации и проведения конкурса на соискание национальной промышленной премии Российской Федерации "Индустрия" (далее соответственно - премия, конкурс), а также определения лауреата премии и вручения премии.</w:t>
      </w:r>
    </w:p>
    <w:p w14:paraId="31000000">
      <w:pPr>
        <w:pStyle w:val="Style_2"/>
        <w:spacing w:before="240"/>
        <w:ind w:firstLine="540" w:left="0"/>
        <w:jc w:val="both"/>
      </w:pPr>
      <w:r>
        <w:t>2. Премия вручается ежегодно за достижения в сфере промышленного производства, связанные с массовым применением принципиально новых продуктов (техники, приборов, оборудования, программ, материалов и веществ) и производственных технологий, характеризующихся технологической новизной, влияющих на рост выпуска продукции, в том числе в других отраслях промышленности, и конкурентоспособных на глобальном рынке (далее - продукты и технологии).</w:t>
      </w:r>
    </w:p>
    <w:p w14:paraId="32000000">
      <w:pPr>
        <w:pStyle w:val="Style_2"/>
        <w:spacing w:before="240"/>
        <w:ind w:firstLine="540" w:left="0"/>
        <w:jc w:val="both"/>
      </w:pPr>
      <w:r>
        <w:t>3. Участие в конкурсе принимают российские организации, осуществляющие деятельность в гражданских отраслях промышленности и имеющие опыт работы на российском рынке (далее - организации).</w:t>
      </w:r>
    </w:p>
    <w:p w14:paraId="33000000">
      <w:pPr>
        <w:pStyle w:val="Style_2"/>
        <w:spacing w:before="240"/>
        <w:ind w:firstLine="540" w:left="0"/>
        <w:jc w:val="both"/>
      </w:pPr>
      <w:r>
        <w:t xml:space="preserve">4. Расходы, связанные с подготовкой и проведением конкурса, включая изготовление дипломов и призов, а также церемонии награждения и вручения премии в 2015 году, осуществляются в соответствии со сметой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"Par92" \o "СМЕТА"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1</w:t>
      </w:r>
      <w:r>
        <w:rPr>
          <w:color w:val="0000FF"/>
        </w:rPr>
        <w:fldChar w:fldCharType="end"/>
      </w:r>
      <w:r>
        <w:t>.</w:t>
      </w:r>
    </w:p>
    <w:p w14:paraId="34000000">
      <w:pPr>
        <w:pStyle w:val="Style_2"/>
        <w:ind w:firstLine="0" w:left="0"/>
        <w:jc w:val="both"/>
      </w:pPr>
    </w:p>
    <w:p w14:paraId="35000000">
      <w:pPr>
        <w:pStyle w:val="Style_2"/>
        <w:ind w:firstLine="0" w:left="0"/>
        <w:jc w:val="center"/>
        <w:outlineLvl w:val="1"/>
      </w:pPr>
      <w:r>
        <w:t>II. Порядок выдвижения на соискание премии</w:t>
      </w:r>
    </w:p>
    <w:p w14:paraId="36000000">
      <w:pPr>
        <w:pStyle w:val="Style_2"/>
        <w:ind w:firstLine="0" w:left="0"/>
        <w:jc w:val="both"/>
      </w:pPr>
    </w:p>
    <w:p w14:paraId="37000000">
      <w:pPr>
        <w:pStyle w:val="Style_2"/>
        <w:ind w:firstLine="540" w:left="0"/>
        <w:jc w:val="both"/>
      </w:pPr>
      <w:r>
        <w:t>5. Совет по присуждению премии (далее - совет) является постоянно действующим совещательным органом, создаваемым Министерством промышленности и торговли Российской Федерации в целях рассмотрения заявок соискателей премии (далее - заявка), включая экспертную оценку заявок и подготовку предложений о присуждении премии.</w:t>
      </w:r>
    </w:p>
    <w:p w14:paraId="38000000">
      <w:pPr>
        <w:pStyle w:val="Style_2"/>
        <w:spacing w:before="240"/>
        <w:ind w:firstLine="540" w:left="0"/>
        <w:jc w:val="both"/>
      </w:pPr>
      <w:r>
        <w:t>6. Председателем совета является Министр промышленности и торговли Российской Федерации.</w:t>
      </w:r>
    </w:p>
    <w:p w14:paraId="39000000">
      <w:pPr>
        <w:pStyle w:val="Style_2"/>
        <w:spacing w:before="240"/>
        <w:ind w:firstLine="540" w:left="0"/>
        <w:jc w:val="both"/>
      </w:pPr>
      <w:r>
        <w:t>7. Состав совета и Положение о совете утверждаются председателем совета.</w:t>
      </w:r>
    </w:p>
    <w:p w14:paraId="3A000000">
      <w:pPr>
        <w:pStyle w:val="Style_2"/>
        <w:spacing w:before="240"/>
        <w:ind w:firstLine="540" w:left="0"/>
        <w:jc w:val="both"/>
      </w:pPr>
      <w:r>
        <w:t>8. Совет объявляет ежегодно, в сентябре, через средства массовой информации, в том числе путем опубликования на официальном сайте премии в информационно-телекоммуникационной сети "Интернет" (http://industriaprize.ru/ru/participation) (далее - официальный сайт премии), о проведении очередного конкурса, включая сроки этапов конкурса и дату вручения премии.</w:t>
      </w:r>
    </w:p>
    <w:p w14:paraId="3B000000">
      <w:pPr>
        <w:pStyle w:val="Style_2"/>
        <w:spacing w:before="240"/>
        <w:ind w:firstLine="540" w:left="0"/>
        <w:jc w:val="both"/>
      </w:pPr>
      <w:r>
        <w:t>9. В 2015 году вручение премии осуществляется по результатам конкурса, организованного в 2014 году в соответствии с нормативными правовыми актами Министерства промышленности и торговли Российской Федерации.</w:t>
      </w:r>
    </w:p>
    <w:p w14:paraId="3C000000">
      <w:pPr>
        <w:pStyle w:val="Style_2"/>
        <w:spacing w:before="240"/>
        <w:ind w:firstLine="540" w:left="0"/>
        <w:jc w:val="both"/>
      </w:pPr>
      <w:r>
        <w:t>10. Организации, ранее удостоенные премий, учрежденных Президентом Российской Федерации или Правительством Российской Федерации за продукт и технологию, предлагаемые на соискание премии, к участию в конкурсе не допускаются.</w:t>
      </w:r>
    </w:p>
    <w:p w14:paraId="3D000000">
      <w:pPr>
        <w:pStyle w:val="Style_2"/>
        <w:spacing w:before="240"/>
        <w:ind w:firstLine="540" w:left="0"/>
        <w:jc w:val="both"/>
      </w:pPr>
      <w:r>
        <w:t>11. Организация - участник, направившая в адрес совета заявку, тем самым подтверждает, что приведенные в ней сведения не содержат коммерческую, государственную и иную охраняемую законом тайну, и дает свое согласие на предоставление совету и третьим лицам информации об организации, ее продуктах и технологиях, содержащейся в заявке (в том числе путем размещения информации на официальном сайте премии).</w:t>
      </w:r>
    </w:p>
    <w:p w14:paraId="3E000000">
      <w:pPr>
        <w:pStyle w:val="Style_2"/>
        <w:spacing w:before="240"/>
        <w:ind w:firstLine="540" w:left="0"/>
        <w:jc w:val="both"/>
      </w:pPr>
      <w:r>
        <w:t>12. Заявка оформляется на русском языке по форме, утвержденной советом и размещенной на официальном сайте премии.</w:t>
      </w:r>
    </w:p>
    <w:p w14:paraId="3F000000">
      <w:pPr>
        <w:pStyle w:val="Style_2"/>
        <w:spacing w:before="240"/>
        <w:ind w:firstLine="540" w:left="0"/>
        <w:jc w:val="both"/>
      </w:pPr>
      <w:r>
        <w:t>13. Организации, заявки которых содержат неполную или недостоверную информацию, к участию в конкурсе не допускаются.</w:t>
      </w:r>
    </w:p>
    <w:p w14:paraId="40000000">
      <w:pPr>
        <w:pStyle w:val="Style_2"/>
        <w:spacing w:before="240"/>
        <w:ind w:firstLine="540" w:left="0"/>
        <w:jc w:val="both"/>
      </w:pPr>
      <w:r>
        <w:t>14. Организации - лауреаты премии имеют право на повторное участие в конкурсе не ранее чем через 5 лет после получения премии.</w:t>
      </w:r>
    </w:p>
    <w:p w14:paraId="41000000">
      <w:pPr>
        <w:pStyle w:val="Style_2"/>
        <w:spacing w:before="240"/>
        <w:ind w:firstLine="540" w:left="0"/>
        <w:jc w:val="both"/>
      </w:pPr>
      <w:r>
        <w:t>15. Организации, не прошедшие по конкурсу, могут подать заявку на соискание премии еще один раз, повторно оформив заявку на участие в конкурсе в следующем году.</w:t>
      </w:r>
    </w:p>
    <w:p w14:paraId="42000000">
      <w:pPr>
        <w:pStyle w:val="Style_2"/>
        <w:ind w:firstLine="0" w:left="0"/>
        <w:jc w:val="both"/>
      </w:pPr>
    </w:p>
    <w:p w14:paraId="43000000">
      <w:pPr>
        <w:pStyle w:val="Style_2"/>
        <w:ind w:firstLine="0" w:left="0"/>
        <w:jc w:val="center"/>
        <w:outlineLvl w:val="1"/>
      </w:pPr>
      <w:r>
        <w:t>III. Порядок рассмотрения заявок и определения лауреата</w:t>
      </w:r>
    </w:p>
    <w:p w14:paraId="44000000">
      <w:pPr>
        <w:pStyle w:val="Style_2"/>
        <w:ind w:firstLine="0" w:left="0"/>
        <w:jc w:val="center"/>
      </w:pPr>
      <w:r>
        <w:t>премии советом</w:t>
      </w:r>
    </w:p>
    <w:p w14:paraId="45000000">
      <w:pPr>
        <w:pStyle w:val="Style_2"/>
        <w:ind w:firstLine="0" w:left="0"/>
        <w:jc w:val="both"/>
      </w:pPr>
    </w:p>
    <w:p w14:paraId="46000000">
      <w:pPr>
        <w:pStyle w:val="Style_2"/>
        <w:ind w:firstLine="540" w:left="0"/>
        <w:jc w:val="both"/>
      </w:pPr>
      <w:r>
        <w:t>16. Конкурс проводится советом ежегодно в 4 этапа:</w:t>
      </w:r>
    </w:p>
    <w:p w14:paraId="47000000">
      <w:pPr>
        <w:pStyle w:val="Style_2"/>
        <w:spacing w:before="240"/>
        <w:ind w:firstLine="540" w:left="0"/>
        <w:jc w:val="both"/>
      </w:pPr>
      <w:r>
        <w:t>а) предварительный этап;</w:t>
      </w:r>
    </w:p>
    <w:p w14:paraId="48000000">
      <w:pPr>
        <w:pStyle w:val="Style_2"/>
        <w:spacing w:before="240"/>
        <w:ind w:firstLine="540" w:left="0"/>
        <w:jc w:val="both"/>
      </w:pPr>
      <w:r>
        <w:t>б) экспертная оценка заявок;</w:t>
      </w:r>
    </w:p>
    <w:p w14:paraId="49000000">
      <w:pPr>
        <w:pStyle w:val="Style_2"/>
        <w:spacing w:before="240"/>
        <w:ind w:firstLine="540" w:left="0"/>
        <w:jc w:val="both"/>
      </w:pPr>
      <w:r>
        <w:t>в) выбор номинантов премии;</w:t>
      </w:r>
    </w:p>
    <w:p w14:paraId="4A000000">
      <w:pPr>
        <w:pStyle w:val="Style_2"/>
        <w:spacing w:before="240"/>
        <w:ind w:firstLine="540" w:left="0"/>
        <w:jc w:val="both"/>
      </w:pPr>
      <w:r>
        <w:t>г) выбор лауреата премии.</w:t>
      </w:r>
    </w:p>
    <w:p w14:paraId="4B000000">
      <w:pPr>
        <w:pStyle w:val="Style_2"/>
        <w:spacing w:before="240"/>
        <w:ind w:firstLine="540" w:left="0"/>
        <w:jc w:val="both"/>
      </w:pPr>
      <w:r>
        <w:t>17. На предварительном этапе определяется соответствие организации - соискателя премии следующим требованиям:</w:t>
      </w:r>
    </w:p>
    <w:p w14:paraId="4C000000">
      <w:pPr>
        <w:pStyle w:val="Style_2"/>
        <w:spacing w:before="240"/>
        <w:ind w:firstLine="540" w:left="0"/>
        <w:jc w:val="both"/>
      </w:pPr>
      <w:r>
        <w:t>а) российская разработка;</w:t>
      </w:r>
    </w:p>
    <w:p w14:paraId="4D000000">
      <w:pPr>
        <w:pStyle w:val="Style_2"/>
        <w:spacing w:before="240"/>
        <w:ind w:firstLine="540" w:left="0"/>
        <w:jc w:val="both"/>
      </w:pPr>
      <w:r>
        <w:t>б) наличие промышленной реализации.</w:t>
      </w:r>
    </w:p>
    <w:p w14:paraId="4E000000">
      <w:pPr>
        <w:pStyle w:val="Style_2"/>
        <w:spacing w:before="240"/>
        <w:ind w:firstLine="540" w:left="0"/>
        <w:jc w:val="both"/>
      </w:pPr>
      <w:r>
        <w:t xml:space="preserve">18. Экспертная оценка заявок осуществляется советом в соответствии с методикой оценки заявок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"Par146" \o "МЕТОДИКА"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2</w:t>
      </w:r>
      <w:r>
        <w:rPr>
          <w:color w:val="0000FF"/>
        </w:rPr>
        <w:fldChar w:fldCharType="end"/>
      </w:r>
      <w:r>
        <w:t>.</w:t>
      </w:r>
    </w:p>
    <w:p w14:paraId="4F000000">
      <w:pPr>
        <w:pStyle w:val="Style_2"/>
        <w:spacing w:before="240"/>
        <w:ind w:firstLine="540" w:left="0"/>
        <w:jc w:val="both"/>
      </w:pPr>
      <w:r>
        <w:t>19. По результатам экспертной оценки заявок советом формируется список из 5 номинантов на присуждение премии из числа организаций, заявки которых набрали наивысшее количество баллов.</w:t>
      </w:r>
    </w:p>
    <w:p w14:paraId="50000000">
      <w:pPr>
        <w:pStyle w:val="Style_2"/>
        <w:spacing w:before="240"/>
        <w:ind w:firstLine="540" w:left="0"/>
        <w:jc w:val="both"/>
      </w:pPr>
      <w:r>
        <w:t>20. В случае наличия нескольких заявок с одинаковым итоговым баллом проводится дополнительная экспертная оценка исходя из соответствия выдвигаемых на премию продукта и технологии приоритетам развития промышленности и глобальной промышленной повестки.</w:t>
      </w:r>
    </w:p>
    <w:p w14:paraId="51000000">
      <w:pPr>
        <w:pStyle w:val="Style_2"/>
        <w:spacing w:before="240"/>
        <w:ind w:firstLine="540" w:left="0"/>
        <w:jc w:val="both"/>
      </w:pPr>
      <w:r>
        <w:t>Каждой заявке путем открытого обсуждения советом присваивается место в соответствии с количеством заявок, получивших одинаковый балл.</w:t>
      </w:r>
    </w:p>
    <w:p w14:paraId="52000000">
      <w:pPr>
        <w:pStyle w:val="Style_2"/>
        <w:spacing w:before="240"/>
        <w:ind w:firstLine="540" w:left="0"/>
        <w:jc w:val="both"/>
      </w:pPr>
      <w:r>
        <w:t>21. Выбор лауреата премии осуществляется из числа номинантов путем тайного голосования членов совета.</w:t>
      </w:r>
    </w:p>
    <w:p w14:paraId="53000000">
      <w:pPr>
        <w:pStyle w:val="Style_2"/>
        <w:spacing w:before="240"/>
        <w:ind w:firstLine="540" w:left="0"/>
        <w:jc w:val="both"/>
      </w:pPr>
      <w:r>
        <w:t>22. Лауреатом премии становится организация, заявка которой получила наибольшее количество голосов членов совета. Такая организация предлагается советом к присуждению премии.</w:t>
      </w:r>
    </w:p>
    <w:p w14:paraId="54000000">
      <w:pPr>
        <w:pStyle w:val="Style_2"/>
        <w:spacing w:before="240"/>
        <w:ind w:firstLine="540" w:left="0"/>
        <w:jc w:val="both"/>
      </w:pPr>
      <w:r>
        <w:t>23. Присуждение премии производится по решению Правительства Российской Федерации на основании предложения Министерства промышленности и торговли Российской Федерации.</w:t>
      </w:r>
    </w:p>
    <w:p w14:paraId="55000000">
      <w:pPr>
        <w:pStyle w:val="Style_2"/>
        <w:spacing w:before="240"/>
        <w:ind w:firstLine="540" w:left="0"/>
        <w:jc w:val="both"/>
      </w:pPr>
      <w:r>
        <w:t>24. В случае возникновения конфликта интересов в отношении конкретной заявки член совета обязан заявить самоотвод.</w:t>
      </w:r>
    </w:p>
    <w:p w14:paraId="56000000">
      <w:pPr>
        <w:pStyle w:val="Style_2"/>
        <w:spacing w:before="240"/>
        <w:ind w:firstLine="540" w:left="0"/>
        <w:jc w:val="both"/>
      </w:pPr>
      <w:r>
        <w:t>В целях настоящего Положения под конфликтом интересов понимается ситуация, при которой личная заинтересованность члена совета влияет или может повлиять на объективное решение в отношении оценки и сопоставления заявок, или ситуация, при которой возникает или может возникнуть противоречие между личной заинтересованностью члена совета и интересами организаций, способное привести к причинению вреда этим интересам организаций и деятельности совета.</w:t>
      </w:r>
    </w:p>
    <w:p w14:paraId="57000000">
      <w:pPr>
        <w:pStyle w:val="Style_2"/>
        <w:ind w:firstLine="0" w:left="0"/>
        <w:jc w:val="both"/>
      </w:pPr>
    </w:p>
    <w:p w14:paraId="58000000">
      <w:pPr>
        <w:pStyle w:val="Style_2"/>
        <w:ind w:firstLine="0" w:left="0"/>
        <w:jc w:val="center"/>
        <w:outlineLvl w:val="1"/>
      </w:pPr>
      <w:r>
        <w:t>IV. Вручение премии</w:t>
      </w:r>
    </w:p>
    <w:p w14:paraId="59000000">
      <w:pPr>
        <w:pStyle w:val="Style_2"/>
        <w:ind w:firstLine="0" w:left="0"/>
        <w:jc w:val="both"/>
      </w:pPr>
    </w:p>
    <w:p w14:paraId="5A000000">
      <w:pPr>
        <w:pStyle w:val="Style_2"/>
        <w:ind w:firstLine="540" w:left="0"/>
        <w:jc w:val="both"/>
      </w:pPr>
      <w:r>
        <w:t>25. Организации, удостоенной премии, присваивается почетное звание лауреата премии и вручается наградной комплект, состоящий из памятной статуэтки и диплома лауреата премии.</w:t>
      </w:r>
    </w:p>
    <w:p w14:paraId="5B000000">
      <w:pPr>
        <w:pStyle w:val="Style_2"/>
        <w:spacing w:before="240"/>
        <w:ind w:firstLine="540" w:left="0"/>
        <w:jc w:val="both"/>
      </w:pPr>
      <w:r>
        <w:t>Информация о лауреате премии публикуется на официальном сайте премии, в материалах информационных партнеров Международной промышленной выставки "ИННОПРОМ" и в презентационных материалах выставки.</w:t>
      </w:r>
    </w:p>
    <w:p w14:paraId="5C000000">
      <w:pPr>
        <w:pStyle w:val="Style_2"/>
        <w:spacing w:before="240"/>
        <w:ind w:firstLine="540" w:left="0"/>
        <w:jc w:val="both"/>
      </w:pPr>
      <w:r>
        <w:t>26. Диплом лауреата премии подписывается Председателем Правительства Российской Федерации и удостоверяется печатью Правительства Российской Федерации с изображением Государственного герба Российской Федерации.</w:t>
      </w:r>
    </w:p>
    <w:p w14:paraId="5D000000">
      <w:pPr>
        <w:pStyle w:val="Style_2"/>
        <w:spacing w:before="240"/>
        <w:ind w:firstLine="540" w:left="0"/>
        <w:jc w:val="both"/>
      </w:pPr>
      <w:r>
        <w:t>27. Премия вручается лауреату премии в торжественной обстановке Председателем Правительства Российской Федерации или по его поручению одним из заместителей Председателя Правительства Российской Федерации или председателем совета.</w:t>
      </w:r>
    </w:p>
    <w:p w14:paraId="5E000000">
      <w:pPr>
        <w:pStyle w:val="Style_2"/>
        <w:spacing w:before="240"/>
        <w:ind w:firstLine="540" w:left="0"/>
        <w:jc w:val="both"/>
      </w:pPr>
      <w:r>
        <w:t>28. Церемония вручения премии проводится на площадке Международной промышленной выставки "ИННОПРОМ".</w:t>
      </w:r>
    </w:p>
    <w:p w14:paraId="5F000000">
      <w:pPr>
        <w:pStyle w:val="Style_2"/>
        <w:ind w:firstLine="0" w:left="0"/>
        <w:jc w:val="both"/>
      </w:pPr>
    </w:p>
    <w:p w14:paraId="60000000">
      <w:pPr>
        <w:pStyle w:val="Style_2"/>
        <w:ind w:firstLine="0" w:left="0"/>
        <w:jc w:val="both"/>
      </w:pPr>
    </w:p>
    <w:p w14:paraId="61000000">
      <w:pPr>
        <w:pStyle w:val="Style_2"/>
        <w:ind w:firstLine="0" w:left="0"/>
        <w:jc w:val="both"/>
      </w:pPr>
    </w:p>
    <w:p w14:paraId="62000000">
      <w:pPr>
        <w:pStyle w:val="Style_2"/>
        <w:ind w:firstLine="0" w:left="0"/>
        <w:jc w:val="both"/>
      </w:pPr>
    </w:p>
    <w:p w14:paraId="63000000">
      <w:pPr>
        <w:pStyle w:val="Style_2"/>
        <w:ind w:firstLine="0" w:left="0"/>
        <w:jc w:val="both"/>
      </w:pPr>
    </w:p>
    <w:p w14:paraId="64000000">
      <w:pPr>
        <w:pStyle w:val="Style_2"/>
        <w:ind w:firstLine="0" w:left="0"/>
        <w:jc w:val="right"/>
        <w:outlineLvl w:val="1"/>
      </w:pPr>
      <w:r>
        <w:t>Приложение N 1</w:t>
      </w:r>
    </w:p>
    <w:p w14:paraId="65000000">
      <w:pPr>
        <w:pStyle w:val="Style_2"/>
        <w:ind w:firstLine="0" w:left="0"/>
        <w:jc w:val="right"/>
      </w:pPr>
      <w:r>
        <w:t>к Положению о национальной</w:t>
      </w:r>
    </w:p>
    <w:p w14:paraId="66000000">
      <w:pPr>
        <w:pStyle w:val="Style_2"/>
        <w:ind w:firstLine="0" w:left="0"/>
        <w:jc w:val="right"/>
      </w:pPr>
      <w:r>
        <w:t>промышленной премии Российской</w:t>
      </w:r>
    </w:p>
    <w:p w14:paraId="67000000">
      <w:pPr>
        <w:pStyle w:val="Style_2"/>
        <w:ind w:firstLine="0" w:left="0"/>
        <w:jc w:val="right"/>
      </w:pPr>
      <w:r>
        <w:t>Федерации "Индустрия"</w:t>
      </w:r>
    </w:p>
    <w:p w14:paraId="68000000">
      <w:pPr>
        <w:pStyle w:val="Style_2"/>
        <w:ind w:firstLine="0" w:left="0"/>
        <w:jc w:val="both"/>
      </w:pPr>
    </w:p>
    <w:p w14:paraId="69000000">
      <w:pPr>
        <w:pStyle w:val="Style_2"/>
        <w:ind w:firstLine="0" w:left="0"/>
        <w:jc w:val="center"/>
      </w:pPr>
      <w:bookmarkStart w:id="2" w:name="Par92"/>
      <w:bookmarkEnd w:id="2"/>
      <w:r>
        <w:t>СМЕТА</w:t>
      </w:r>
    </w:p>
    <w:p w14:paraId="6A000000">
      <w:pPr>
        <w:pStyle w:val="Style_2"/>
        <w:ind w:firstLine="0" w:left="0"/>
        <w:jc w:val="center"/>
      </w:pPr>
      <w:r>
        <w:t>РАСХОДОВ МИНПРОМТОРГА РОССИИ, СВЯЗАННЫХ С ПОДГОТОВКОЙ</w:t>
      </w:r>
    </w:p>
    <w:p w14:paraId="6B000000">
      <w:pPr>
        <w:pStyle w:val="Style_2"/>
        <w:ind w:firstLine="0" w:left="0"/>
        <w:jc w:val="center"/>
      </w:pPr>
      <w:r>
        <w:t>И ПРОВЕДЕНИЕМ КОНКУРСА НА СОИСКАНИЕ НАЦИОНАЛЬНОЙ</w:t>
      </w:r>
    </w:p>
    <w:p w14:paraId="6C000000">
      <w:pPr>
        <w:pStyle w:val="Style_2"/>
        <w:ind w:firstLine="0" w:left="0"/>
        <w:jc w:val="center"/>
      </w:pPr>
      <w:r>
        <w:t>ПРОМЫШЛЕННОЙ ПРЕМИИ РОССИЙСКОЙ ФЕДЕРАЦИИ "ИНДУСТРИЯ",</w:t>
      </w:r>
    </w:p>
    <w:p w14:paraId="6D000000">
      <w:pPr>
        <w:pStyle w:val="Style_2"/>
        <w:ind w:firstLine="0" w:left="0"/>
        <w:jc w:val="center"/>
      </w:pPr>
      <w:r>
        <w:t>ПОДГОТОВКОЙ И ПРОВЕДЕНИЕМ ЦЕРЕМОНИИ ВРУЧЕНИЯ</w:t>
      </w:r>
    </w:p>
    <w:p w14:paraId="6E000000">
      <w:pPr>
        <w:pStyle w:val="Style_2"/>
        <w:ind w:firstLine="0" w:left="0"/>
        <w:jc w:val="center"/>
      </w:pPr>
      <w:r>
        <w:t>ПРЕМИИ В 2015 ГОДУ</w:t>
      </w:r>
    </w:p>
    <w:p w14:paraId="6F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45"/>
        <w:gridCol w:w="7455"/>
        <w:gridCol w:w="1560"/>
      </w:tblGrid>
      <w:tr>
        <w:tc>
          <w:tcPr>
            <w:tcW w:type="dxa" w:w="8100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pStyle w:val="Style_2"/>
              <w:ind w:firstLine="0" w:left="0"/>
              <w:jc w:val="center"/>
            </w:pPr>
            <w:r>
              <w:t>Наименование мероприятия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pStyle w:val="Style_2"/>
              <w:ind w:firstLine="0" w:left="0"/>
              <w:jc w:val="center"/>
            </w:pPr>
            <w:r>
              <w:t>Стоимость</w:t>
            </w:r>
          </w:p>
        </w:tc>
      </w:tr>
      <w:tr>
        <w:tc>
          <w:tcPr>
            <w:tcW w:type="dxa" w:w="9660"/>
            <w:gridSpan w:val="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0"/>
              <w:jc w:val="center"/>
              <w:outlineLvl w:val="2"/>
            </w:pPr>
            <w:r>
              <w:t>I. Организация отбора заявок и выбора номинантов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0"/>
              <w:jc w:val="left"/>
            </w:pPr>
            <w:r>
              <w:t>Организационное сопровождение премии (координация работ по отбору заявок и выбору номинантов)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0"/>
              <w:jc w:val="center"/>
            </w:pPr>
            <w:r>
              <w:t>1000000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0"/>
              <w:jc w:val="left"/>
            </w:pPr>
            <w:r>
              <w:t>Коммуникационное и информационное сопровождение премии (анонсирование и освещение в средствах массовой информации, ведение работы с организациями в целях поиска организаций - соискателей премии)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0"/>
              <w:jc w:val="center"/>
            </w:pPr>
            <w:r>
              <w:t>1000000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7A000000">
            <w:pPr>
              <w:pStyle w:val="Style_2"/>
              <w:ind w:firstLine="0" w:left="0"/>
              <w:jc w:val="left"/>
            </w:pPr>
            <w:r>
              <w:t>Осуществление поездок в регионы Российской Федерации на промышленные предприятия в целях поиска организаций - соискателей премии (проектный офис премии)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0"/>
              <w:jc w:val="center"/>
            </w:pPr>
            <w:r>
              <w:t>330000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7C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0"/>
              <w:jc w:val="left"/>
            </w:pPr>
            <w:r>
              <w:t>Поддержка официального сайта премии в информационно-телекоммуникационной сети "Интернет" в течение года (верстка разделов и техническая поддержка)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0"/>
              <w:jc w:val="center"/>
            </w:pPr>
            <w:r>
              <w:t>200000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0"/>
              <w:jc w:val="left"/>
            </w:pPr>
            <w:r>
              <w:t>Экспертиза поданных на премию заявок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0"/>
              <w:jc w:val="center"/>
            </w:pPr>
            <w:r>
              <w:t>800000</w:t>
            </w:r>
          </w:p>
        </w:tc>
      </w:tr>
      <w:tr>
        <w:tc>
          <w:tcPr>
            <w:tcW w:type="dxa" w:w="9660"/>
            <w:gridSpan w:val="3"/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0"/>
              <w:jc w:val="center"/>
              <w:outlineLvl w:val="2"/>
            </w:pPr>
            <w:r>
              <w:t>II. Организация церемонии вручения премии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0"/>
              <w:jc w:val="left"/>
            </w:pPr>
            <w:r>
              <w:t>Организационное сопровождение церемонии вручения премии (создание концепции церемонии и осуществление координационных работ на площадке)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85000000">
            <w:pPr>
              <w:pStyle w:val="Style_2"/>
              <w:ind w:firstLine="0" w:left="0"/>
              <w:jc w:val="center"/>
            </w:pPr>
            <w:r>
              <w:t>400000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86000000">
            <w:pPr>
              <w:pStyle w:val="Style_2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87000000">
            <w:pPr>
              <w:pStyle w:val="Style_2"/>
              <w:ind w:firstLine="0" w:left="0"/>
              <w:jc w:val="left"/>
            </w:pPr>
            <w:r>
              <w:t>Производство аудиовизуального контента для церемонии вручения премии (фоны с наименованием премии и наименованием 5 номинантов, выполненные с применением 3D-графики, которые размещаются на экране во время церемонии вручения премии)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88000000">
            <w:pPr>
              <w:pStyle w:val="Style_2"/>
              <w:ind w:firstLine="0" w:left="0"/>
              <w:jc w:val="center"/>
            </w:pPr>
            <w:r>
              <w:t>260000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89000000">
            <w:pPr>
              <w:pStyle w:val="Style_2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8A000000">
            <w:pPr>
              <w:pStyle w:val="Style_2"/>
              <w:ind w:firstLine="0" w:left="0"/>
              <w:jc w:val="left"/>
            </w:pPr>
            <w:r>
              <w:t>Аренда площадки, видеопроекционного, звукового и светового оборудования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8B000000">
            <w:pPr>
              <w:pStyle w:val="Style_2"/>
              <w:ind w:firstLine="0" w:left="0"/>
              <w:jc w:val="center"/>
            </w:pPr>
            <w:r>
              <w:t>660000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8C000000">
            <w:pPr>
              <w:pStyle w:val="Style_2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8D000000">
            <w:pPr>
              <w:pStyle w:val="Style_2"/>
              <w:ind w:firstLine="0" w:left="0"/>
              <w:jc w:val="left"/>
            </w:pPr>
            <w:r>
              <w:t>Изготовление статуэтки, подарочной упаковки и диплома лауреата премии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8E000000">
            <w:pPr>
              <w:pStyle w:val="Style_2"/>
              <w:ind w:firstLine="0" w:left="0"/>
              <w:jc w:val="center"/>
            </w:pPr>
            <w:r>
              <w:t>600000</w:t>
            </w:r>
          </w:p>
        </w:tc>
      </w:tr>
      <w:tr>
        <w:tc>
          <w:tcPr>
            <w:tcW w:type="dxa" w:w="645"/>
            <w:tcMar>
              <w:left w:type="dxa" w:w="0"/>
              <w:right w:type="dxa" w:w="0"/>
            </w:tcMar>
          </w:tcPr>
          <w:p w14:paraId="8F000000">
            <w:pPr>
              <w:pStyle w:val="Style_2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7455"/>
            <w:tcMar>
              <w:left w:type="dxa" w:w="0"/>
              <w:right w:type="dxa" w:w="0"/>
            </w:tcMar>
          </w:tcPr>
          <w:p w14:paraId="90000000">
            <w:pPr>
              <w:pStyle w:val="Style_2"/>
              <w:ind w:firstLine="0" w:left="0"/>
              <w:jc w:val="left"/>
            </w:pPr>
            <w:r>
              <w:t>Производство 1-минутного ролика о каждом из 5 номинантов премии</w:t>
            </w:r>
          </w:p>
        </w:tc>
        <w:tc>
          <w:tcPr>
            <w:tcW w:type="dxa" w:w="1560"/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0"/>
              <w:jc w:val="center"/>
            </w:pPr>
            <w:r>
              <w:t>1750000</w:t>
            </w:r>
          </w:p>
        </w:tc>
      </w:tr>
      <w:tr>
        <w:tc>
          <w:tcPr>
            <w:tcW w:type="dxa" w:w="64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45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0"/>
              <w:jc w:val="left"/>
            </w:pPr>
            <w:r>
              <w:t>Итого</w:t>
            </w:r>
          </w:p>
        </w:tc>
        <w:tc>
          <w:tcPr>
            <w:tcW w:type="dxa" w:w="156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0"/>
              <w:jc w:val="center"/>
            </w:pPr>
            <w:r>
              <w:t>7000000</w:t>
            </w:r>
          </w:p>
        </w:tc>
      </w:tr>
    </w:tbl>
    <w:p w14:paraId="95000000">
      <w:pPr>
        <w:pStyle w:val="Style_2"/>
        <w:ind w:firstLine="0" w:left="0"/>
        <w:jc w:val="both"/>
      </w:pPr>
    </w:p>
    <w:p w14:paraId="96000000">
      <w:pPr>
        <w:pStyle w:val="Style_2"/>
        <w:ind w:firstLine="0" w:left="0"/>
        <w:jc w:val="both"/>
      </w:pPr>
    </w:p>
    <w:p w14:paraId="97000000">
      <w:pPr>
        <w:pStyle w:val="Style_2"/>
        <w:ind w:firstLine="0" w:left="0"/>
        <w:jc w:val="both"/>
      </w:pPr>
    </w:p>
    <w:p w14:paraId="98000000">
      <w:pPr>
        <w:pStyle w:val="Style_2"/>
        <w:ind w:firstLine="0" w:left="0"/>
        <w:jc w:val="both"/>
      </w:pPr>
    </w:p>
    <w:p w14:paraId="99000000">
      <w:pPr>
        <w:pStyle w:val="Style_2"/>
        <w:ind w:firstLine="0" w:left="0"/>
        <w:jc w:val="both"/>
      </w:pPr>
    </w:p>
    <w:p w14:paraId="9A000000">
      <w:pPr>
        <w:pStyle w:val="Style_2"/>
        <w:ind w:firstLine="0" w:left="0"/>
        <w:jc w:val="right"/>
        <w:outlineLvl w:val="1"/>
      </w:pPr>
      <w:r>
        <w:t>Приложение N 2</w:t>
      </w:r>
    </w:p>
    <w:p w14:paraId="9B000000">
      <w:pPr>
        <w:pStyle w:val="Style_2"/>
        <w:ind w:firstLine="0" w:left="0"/>
        <w:jc w:val="right"/>
      </w:pPr>
      <w:r>
        <w:t>к Положению о национальной</w:t>
      </w:r>
    </w:p>
    <w:p w14:paraId="9C000000">
      <w:pPr>
        <w:pStyle w:val="Style_2"/>
        <w:ind w:firstLine="0" w:left="0"/>
        <w:jc w:val="right"/>
      </w:pPr>
      <w:r>
        <w:t>промышленной премии Российской</w:t>
      </w:r>
    </w:p>
    <w:p w14:paraId="9D000000">
      <w:pPr>
        <w:pStyle w:val="Style_2"/>
        <w:ind w:firstLine="0" w:left="0"/>
        <w:jc w:val="right"/>
      </w:pPr>
      <w:r>
        <w:t>Федерации "Индустрия"</w:t>
      </w:r>
    </w:p>
    <w:p w14:paraId="9E000000">
      <w:pPr>
        <w:pStyle w:val="Style_2"/>
        <w:ind w:firstLine="0" w:left="0"/>
        <w:jc w:val="both"/>
      </w:pPr>
    </w:p>
    <w:p w14:paraId="9F000000">
      <w:pPr>
        <w:pStyle w:val="Style_2"/>
        <w:ind w:firstLine="0" w:left="0"/>
        <w:jc w:val="center"/>
      </w:pPr>
      <w:bookmarkStart w:id="3" w:name="Par146"/>
      <w:bookmarkEnd w:id="3"/>
      <w:r>
        <w:t>МЕТОДИКА</w:t>
      </w:r>
    </w:p>
    <w:p w14:paraId="A0000000">
      <w:pPr>
        <w:pStyle w:val="Style_2"/>
        <w:ind w:firstLine="0" w:left="0"/>
        <w:jc w:val="center"/>
      </w:pPr>
      <w:r>
        <w:t>ОЦЕНКИ ЗАЯВОК НА СОИСКАНИЕ НАЦИОНАЛЬНОЙ ПРОМЫШЛЕННОЙ ПРЕМИИ</w:t>
      </w:r>
    </w:p>
    <w:p w14:paraId="A1000000">
      <w:pPr>
        <w:pStyle w:val="Style_2"/>
        <w:ind w:firstLine="0" w:left="0"/>
        <w:jc w:val="center"/>
      </w:pPr>
      <w:r>
        <w:t>РОССИЙСКОЙ ФЕДЕРАЦИИ "ИНДУСТРИЯ"</w:t>
      </w:r>
    </w:p>
    <w:p w14:paraId="A2000000">
      <w:pPr>
        <w:pStyle w:val="Style_2"/>
        <w:ind w:firstLine="0" w:left="0"/>
        <w:jc w:val="both"/>
      </w:pPr>
    </w:p>
    <w:p w14:paraId="A3000000">
      <w:pPr>
        <w:pStyle w:val="Style_2"/>
        <w:ind w:firstLine="540" w:left="0"/>
        <w:jc w:val="both"/>
      </w:pPr>
      <w:bookmarkStart w:id="4" w:name="Par150"/>
      <w:bookmarkEnd w:id="4"/>
      <w:r>
        <w:t>1. По результатам рассмотрения заявок участников конкурса на соискание национальной промышленной премии Российской Федерации "Индустрия" (далее соответственно - премия, заявка) совет по присуждению премии (далее - совет) выставляет бальные оценки на основании настоящей методики исходя из соответствия представляемых на соискание премии принципиально новых технологий и продуктов (техники, приборов, оборудования, программ, материалов и веществ), открывающих новые направления в технике и технологиях в гражданских отраслях промышленности (далее - продукты и технологии), следующим критериям:</w:t>
      </w:r>
    </w:p>
    <w:p w14:paraId="A4000000">
      <w:pPr>
        <w:pStyle w:val="Style_2"/>
        <w:spacing w:before="240"/>
        <w:ind w:firstLine="540" w:left="0"/>
        <w:jc w:val="both"/>
      </w:pPr>
      <w:bookmarkStart w:id="5" w:name="Par151"/>
      <w:bookmarkEnd w:id="5"/>
      <w:r>
        <w:t>а) технологическая новизна;</w:t>
      </w:r>
    </w:p>
    <w:p w14:paraId="A5000000">
      <w:pPr>
        <w:pStyle w:val="Style_2"/>
        <w:spacing w:before="240"/>
        <w:ind w:firstLine="540" w:left="0"/>
        <w:jc w:val="both"/>
      </w:pPr>
      <w:bookmarkStart w:id="6" w:name="Par152"/>
      <w:bookmarkEnd w:id="6"/>
      <w:r>
        <w:t>б) экономический эффект;</w:t>
      </w:r>
    </w:p>
    <w:p w14:paraId="A6000000">
      <w:pPr>
        <w:pStyle w:val="Style_2"/>
        <w:spacing w:before="240"/>
        <w:ind w:firstLine="540" w:left="0"/>
        <w:jc w:val="both"/>
      </w:pPr>
      <w:bookmarkStart w:id="7" w:name="Par153"/>
      <w:bookmarkEnd w:id="7"/>
      <w:r>
        <w:t>в) межотраслевой характер проекта;</w:t>
      </w:r>
    </w:p>
    <w:p w14:paraId="A7000000">
      <w:pPr>
        <w:pStyle w:val="Style_2"/>
        <w:spacing w:before="240"/>
        <w:ind w:firstLine="540" w:left="0"/>
        <w:jc w:val="both"/>
      </w:pPr>
      <w:bookmarkStart w:id="8" w:name="Par154"/>
      <w:bookmarkEnd w:id="8"/>
      <w:r>
        <w:t>г) ориентация на глобальный рынок.</w:t>
      </w:r>
    </w:p>
    <w:p w14:paraId="A8000000">
      <w:pPr>
        <w:pStyle w:val="Style_2"/>
        <w:spacing w:before="240"/>
        <w:ind w:firstLine="540" w:left="0"/>
        <w:jc w:val="both"/>
      </w:pPr>
      <w:r>
        <w:t xml:space="preserve">2. В целях определения критерия,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"Par151" \o "а) технологическая новизна;"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"а" пункта 1</w:t>
      </w:r>
      <w:r>
        <w:rPr>
          <w:color w:val="0000FF"/>
        </w:rPr>
        <w:fldChar w:fldCharType="end"/>
      </w:r>
      <w:r>
        <w:t xml:space="preserve"> настоящей методики, оцениваются:</w:t>
      </w:r>
    </w:p>
    <w:p w14:paraId="A9000000">
      <w:pPr>
        <w:pStyle w:val="Style_2"/>
        <w:spacing w:before="240"/>
        <w:ind w:firstLine="540" w:left="0"/>
        <w:jc w:val="both"/>
      </w:pPr>
      <w:r>
        <w:t>а) технологический эффект от использования продукта и технологии для отраслей, в которых используется продукт и технология;</w:t>
      </w:r>
    </w:p>
    <w:p w14:paraId="AA000000">
      <w:pPr>
        <w:pStyle w:val="Style_2"/>
        <w:spacing w:before="240"/>
        <w:ind w:firstLine="540" w:left="0"/>
        <w:jc w:val="both"/>
      </w:pPr>
      <w:r>
        <w:t>б) представленное в заявке описание достигнутых преимуществ продукта и технологии организации в сравнении с аналогичными существующими продуктами и технологиями.</w:t>
      </w:r>
    </w:p>
    <w:p w14:paraId="AB000000">
      <w:pPr>
        <w:pStyle w:val="Style_2"/>
        <w:spacing w:before="240"/>
        <w:ind w:firstLine="540" w:left="0"/>
        <w:jc w:val="both"/>
      </w:pPr>
      <w:r>
        <w:t xml:space="preserve">3. В целях определения критерия,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"Par152" \o "б) экономический эффект;"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"б" пункта 1</w:t>
      </w:r>
      <w:r>
        <w:rPr>
          <w:color w:val="0000FF"/>
        </w:rPr>
        <w:fldChar w:fldCharType="end"/>
      </w:r>
      <w:r>
        <w:t xml:space="preserve"> настоящей методики, оценивается экономическая выгода для конечного потребителя от использования продукта и технологии, которые представлены на конкурс.</w:t>
      </w:r>
    </w:p>
    <w:p w14:paraId="AC000000">
      <w:pPr>
        <w:pStyle w:val="Style_2"/>
        <w:spacing w:before="240"/>
        <w:ind w:firstLine="540" w:left="0"/>
        <w:jc w:val="both"/>
      </w:pPr>
      <w:r>
        <w:t>Анализируется фактический спрос на продукт и технологию и объем потенциального рынка.</w:t>
      </w:r>
    </w:p>
    <w:p w14:paraId="AD000000">
      <w:pPr>
        <w:pStyle w:val="Style_2"/>
        <w:spacing w:before="240"/>
        <w:ind w:firstLine="540" w:left="0"/>
        <w:jc w:val="both"/>
      </w:pPr>
      <w:r>
        <w:t>Для этого организации - соискателю премии необходимо представить в заявке полученные результаты, указать, какой эффект от продукта и технологии имеет конечный потребитель, а также предоставить фактические и прогнозные на 2 - 3 года показатели рынка.</w:t>
      </w:r>
    </w:p>
    <w:p w14:paraId="AE000000">
      <w:pPr>
        <w:pStyle w:val="Style_2"/>
        <w:spacing w:before="240"/>
        <w:ind w:firstLine="540" w:left="0"/>
        <w:jc w:val="both"/>
      </w:pPr>
      <w:r>
        <w:t xml:space="preserve">4. В целях определения критерия,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"Par153" \o "в) межотраслевой характер проекта;"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"в" пункта 1</w:t>
      </w:r>
      <w:r>
        <w:rPr>
          <w:color w:val="0000FF"/>
        </w:rPr>
        <w:fldChar w:fldCharType="end"/>
      </w:r>
      <w:r>
        <w:t xml:space="preserve"> настоящей методики, анализируется, насколько представленные продукт и технология могут быть использованы в других секторах промышленности и влияют на уровень производительности и конкурентоспособности.</w:t>
      </w:r>
    </w:p>
    <w:p w14:paraId="AF000000">
      <w:pPr>
        <w:pStyle w:val="Style_2"/>
        <w:spacing w:before="240"/>
        <w:ind w:firstLine="540" w:left="0"/>
        <w:jc w:val="both"/>
      </w:pPr>
      <w:r>
        <w:t>Для этого организации - соискателю премии необходимо оценить и аргументировать потенциал спроса на продукт и технологию в других отраслях промышленности.</w:t>
      </w:r>
    </w:p>
    <w:p w14:paraId="B0000000">
      <w:pPr>
        <w:pStyle w:val="Style_2"/>
        <w:spacing w:before="240"/>
        <w:ind w:firstLine="540" w:left="0"/>
        <w:jc w:val="both"/>
      </w:pPr>
      <w:r>
        <w:t xml:space="preserve">5. В целях определения критерия,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"Par154" \o "г) ориентация на глобальный рынок."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"г" пункта 1</w:t>
      </w:r>
      <w:r>
        <w:rPr>
          <w:color w:val="0000FF"/>
        </w:rPr>
        <w:fldChar w:fldCharType="end"/>
      </w:r>
      <w:r>
        <w:t xml:space="preserve"> настоящей методики, оценивается фактическое присутствие организации на глобальном рынке.</w:t>
      </w:r>
    </w:p>
    <w:p w14:paraId="B1000000">
      <w:pPr>
        <w:pStyle w:val="Style_2"/>
        <w:spacing w:before="240"/>
        <w:ind w:firstLine="540" w:left="0"/>
        <w:jc w:val="both"/>
      </w:pPr>
      <w:r>
        <w:t>Для этого организации - соискателю премии необходимо указать объемы выручки от экспорта продукта и технологии в общем объеме выручки, а также количество стран-экспортеров.</w:t>
      </w:r>
    </w:p>
    <w:p w14:paraId="B2000000">
      <w:pPr>
        <w:pStyle w:val="Style_2"/>
        <w:spacing w:before="240"/>
        <w:ind w:firstLine="540" w:left="0"/>
        <w:jc w:val="both"/>
      </w:pPr>
      <w:r>
        <w:t>6. Экспертная оценка заявки формируется из оценок 2 групп:</w:t>
      </w:r>
    </w:p>
    <w:p w14:paraId="B3000000">
      <w:pPr>
        <w:pStyle w:val="Style_2"/>
        <w:spacing w:before="240"/>
        <w:ind w:firstLine="540" w:left="0"/>
        <w:jc w:val="both"/>
      </w:pPr>
      <w:r>
        <w:t>а) полнота информации;</w:t>
      </w:r>
    </w:p>
    <w:p w14:paraId="B4000000">
      <w:pPr>
        <w:pStyle w:val="Style_2"/>
        <w:spacing w:before="240"/>
        <w:ind w:firstLine="540" w:left="0"/>
        <w:jc w:val="both"/>
      </w:pPr>
      <w:r>
        <w:t>б) результаты деятельности.</w:t>
      </w:r>
    </w:p>
    <w:p w14:paraId="B5000000">
      <w:pPr>
        <w:pStyle w:val="Style_2"/>
        <w:spacing w:before="240"/>
        <w:ind w:firstLine="540" w:left="0"/>
        <w:jc w:val="both"/>
      </w:pPr>
      <w:bookmarkStart w:id="9" w:name="Par168"/>
      <w:bookmarkEnd w:id="9"/>
      <w:r>
        <w:t xml:space="preserve">7. Оценка полноты информации, представленной в заявке по каждому из критериев,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"Par150" \o "1. По результатам рассмотрения заявок участников конкурса на соискание национальной промышленной премии Российской Федерации "Индустрия" (далее соответственно - премия, заявка) совет по присуждению премии (далее - совет) выставляет бальные оценки на основании настоящей методики исходя из соответствия представляемых на соискание премии принципиально новых технологий и продуктов (техники, приборов, оборудования, программ, материалов и веществ), открывающих новые направления в технике и технологиях в гражда..."</w:instrText>
      </w:r>
      <w:r>
        <w:rPr>
          <w:color w:val="0000FF"/>
        </w:rPr>
        <w:fldChar w:fldCharType="separate"/>
      </w:r>
      <w:r>
        <w:rPr>
          <w:color w:val="0000FF"/>
        </w:rPr>
        <w:t>пункте 1</w:t>
      </w:r>
      <w:r>
        <w:rPr>
          <w:color w:val="0000FF"/>
        </w:rPr>
        <w:fldChar w:fldCharType="end"/>
      </w:r>
      <w:r>
        <w:t xml:space="preserve"> настоящей методики, осуществляется по следующим параметрам:</w:t>
      </w:r>
    </w:p>
    <w:p w14:paraId="B6000000">
      <w:pPr>
        <w:pStyle w:val="Style_2"/>
        <w:spacing w:before="240"/>
        <w:ind w:firstLine="540" w:left="0"/>
        <w:jc w:val="both"/>
      </w:pPr>
      <w:r>
        <w:t>а) при условии, что информация по заданному критерию отсутствует, - 0 баллов;</w:t>
      </w:r>
    </w:p>
    <w:p w14:paraId="B7000000">
      <w:pPr>
        <w:pStyle w:val="Style_2"/>
        <w:spacing w:before="240"/>
        <w:ind w:firstLine="540" w:left="0"/>
        <w:jc w:val="both"/>
      </w:pPr>
      <w:r>
        <w:t>б) при условии, что информация по заданному критерию представлена частично, - 1 балл;</w:t>
      </w:r>
    </w:p>
    <w:p w14:paraId="B8000000">
      <w:pPr>
        <w:pStyle w:val="Style_2"/>
        <w:spacing w:before="240"/>
        <w:ind w:firstLine="540" w:left="0"/>
        <w:jc w:val="both"/>
      </w:pPr>
      <w:r>
        <w:t>в) при условии, что информация по заданному критерию представлена в полном объеме и достаточна для проведения экспертной оценки, - 2 балла.</w:t>
      </w:r>
    </w:p>
    <w:p w14:paraId="B9000000">
      <w:pPr>
        <w:pStyle w:val="Style_2"/>
        <w:spacing w:before="240"/>
        <w:ind w:firstLine="540" w:left="0"/>
        <w:jc w:val="both"/>
      </w:pPr>
      <w:bookmarkStart w:id="10" w:name="Par172"/>
      <w:bookmarkEnd w:id="10"/>
      <w:r>
        <w:t xml:space="preserve">8. Оценка результатов деятельности организации, описанных в заявке по каждому из критериев,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"Par150" \o "1. По результатам рассмотрения заявок участников конкурса на соискание национальной промышленной премии Российской Федерации "Индустрия" (далее соответственно - премия, заявка) совет по присуждению премии (далее - совет) выставляет бальные оценки на основании настоящей методики исходя из соответствия представляемых на соискание премии принципиально новых технологий и продуктов (техники, приборов, оборудования, программ, материалов и веществ), открывающих новые направления в технике и технологиях в гражда..."</w:instrText>
      </w:r>
      <w:r>
        <w:rPr>
          <w:color w:val="0000FF"/>
        </w:rPr>
        <w:fldChar w:fldCharType="separate"/>
      </w:r>
      <w:r>
        <w:rPr>
          <w:color w:val="0000FF"/>
        </w:rPr>
        <w:t>пункте 1</w:t>
      </w:r>
      <w:r>
        <w:rPr>
          <w:color w:val="0000FF"/>
        </w:rPr>
        <w:fldChar w:fldCharType="end"/>
      </w:r>
      <w:r>
        <w:t xml:space="preserve"> настоящей методики, осуществляется по следующим параметрам:</w:t>
      </w:r>
    </w:p>
    <w:p w14:paraId="BA000000">
      <w:pPr>
        <w:pStyle w:val="Style_2"/>
        <w:spacing w:before="240"/>
        <w:ind w:firstLine="540" w:left="0"/>
        <w:jc w:val="both"/>
      </w:pPr>
      <w:r>
        <w:t>а) при условии, что организация - соискатель премии не представляет результаты по заданному критерию, - 0 баллов;</w:t>
      </w:r>
    </w:p>
    <w:p w14:paraId="BB000000">
      <w:pPr>
        <w:pStyle w:val="Style_2"/>
        <w:spacing w:before="240"/>
        <w:ind w:firstLine="540" w:left="0"/>
        <w:jc w:val="both"/>
      </w:pPr>
      <w:r>
        <w:t>б) при условии, что организация - соискатель премии показывает свой потенциал и стремление достичь высокие результаты по заданному критерию, - 1 балл;</w:t>
      </w:r>
    </w:p>
    <w:p w14:paraId="BC000000">
      <w:pPr>
        <w:pStyle w:val="Style_2"/>
        <w:spacing w:before="240"/>
        <w:ind w:firstLine="540" w:left="0"/>
        <w:jc w:val="both"/>
      </w:pPr>
      <w:r>
        <w:t>в) при условии, что организация - соискатель премии показывает высокие результаты по заданному критерию, - 2 балла.</w:t>
      </w:r>
    </w:p>
    <w:p w14:paraId="BD000000">
      <w:pPr>
        <w:pStyle w:val="Style_2"/>
        <w:spacing w:before="240"/>
        <w:ind w:firstLine="540" w:left="0"/>
        <w:jc w:val="both"/>
      </w:pPr>
      <w:r>
        <w:t>9. Итоговый балл по каждой заявке (</w:t>
      </w:r>
      <w:r>
        <w:drawing>
          <wp:inline>
            <wp:extent cx="228600" cy="27432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28600" cy="274320"/>
                    </a:xfrm>
                    <a:prstGeom prst="rect"/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14:paraId="BE000000">
      <w:pPr>
        <w:pStyle w:val="Style_2"/>
        <w:ind w:firstLine="0" w:left="0"/>
        <w:jc w:val="both"/>
      </w:pPr>
    </w:p>
    <w:p w14:paraId="BF000000">
      <w:pPr>
        <w:pStyle w:val="Style_2"/>
        <w:ind w:firstLine="0" w:left="0"/>
        <w:jc w:val="center"/>
      </w:pPr>
      <w:r>
        <w:drawing>
          <wp:inline>
            <wp:extent cx="1722120" cy="27432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722120" cy="274320"/>
                    </a:xfrm>
                    <a:prstGeom prst="rect"/>
                  </pic:spPr>
                </pic:pic>
              </a:graphicData>
            </a:graphic>
          </wp:inline>
        </w:drawing>
      </w:r>
      <w:r>
        <w:t>,</w:t>
      </w:r>
    </w:p>
    <w:p w14:paraId="C0000000">
      <w:pPr>
        <w:pStyle w:val="Style_2"/>
        <w:ind w:firstLine="0" w:left="0"/>
        <w:jc w:val="both"/>
      </w:pPr>
    </w:p>
    <w:p w14:paraId="C1000000">
      <w:pPr>
        <w:pStyle w:val="Style_2"/>
        <w:ind w:firstLine="540" w:left="0"/>
        <w:jc w:val="both"/>
      </w:pPr>
      <w:r>
        <w:t>где:</w:t>
      </w:r>
    </w:p>
    <w:p w14:paraId="C2000000">
      <w:pPr>
        <w:pStyle w:val="Style_2"/>
        <w:spacing w:before="240"/>
        <w:ind w:firstLine="540" w:left="0"/>
        <w:jc w:val="both"/>
      </w:pPr>
      <w:r>
        <w:t xml:space="preserve">A - сумма баллов параметров,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"Par168" \o "7. Оценка полноты информации, представленной в заявке по каждому из критериев, указанных в пункте 1 настоящей методики, осуществляется по следующим параметрам:"</w:instrText>
      </w:r>
      <w:r>
        <w:rPr>
          <w:color w:val="0000FF"/>
        </w:rPr>
        <w:fldChar w:fldCharType="separate"/>
      </w:r>
      <w:r>
        <w:rPr>
          <w:color w:val="0000FF"/>
        </w:rPr>
        <w:t>пункте 7</w:t>
      </w:r>
      <w:r>
        <w:rPr>
          <w:color w:val="0000FF"/>
        </w:rPr>
        <w:fldChar w:fldCharType="end"/>
      </w:r>
      <w:r>
        <w:t xml:space="preserve"> настоящей методики. При этом сумма баллов не может превышать 8 баллов и вес балла в общей сумме составляет 20 процентов;</w:t>
      </w:r>
    </w:p>
    <w:p w14:paraId="C3000000">
      <w:pPr>
        <w:pStyle w:val="Style_2"/>
        <w:spacing w:before="240"/>
        <w:ind w:firstLine="540" w:left="0"/>
        <w:jc w:val="both"/>
      </w:pPr>
      <w:r>
        <w:t xml:space="preserve">B - сумма баллов параметров,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"Par172" \o "8. Оценка результатов деятельности организации, описанных в заявке по каждому из критериев, указанных в пункте 1 настоящей методики, осуществляется по следующим параметрам:"</w:instrText>
      </w:r>
      <w:r>
        <w:rPr>
          <w:color w:val="0000FF"/>
        </w:rPr>
        <w:fldChar w:fldCharType="separate"/>
      </w:r>
      <w:r>
        <w:rPr>
          <w:color w:val="0000FF"/>
        </w:rPr>
        <w:t>пункте 8</w:t>
      </w:r>
      <w:r>
        <w:rPr>
          <w:color w:val="0000FF"/>
        </w:rPr>
        <w:fldChar w:fldCharType="end"/>
      </w:r>
      <w:r>
        <w:t xml:space="preserve"> настоящей методики. При этом сумма баллов не может превышать 8 баллов и вес балла в общей сумме составляет 80 процентов.</w:t>
      </w:r>
    </w:p>
    <w:p w14:paraId="C4000000">
      <w:pPr>
        <w:pStyle w:val="Style_2"/>
        <w:spacing w:before="240"/>
        <w:ind w:firstLine="540" w:left="0"/>
        <w:jc w:val="both"/>
      </w:pPr>
      <w:r>
        <w:t>Заявке, набравшей наибольший итоговый балл (наибольший итоговый балл не может превышать 8 баллов), присваивается 1-й номер. Последующие номера присваиваются заявкам по мере уменьшения их итогового балла.</w:t>
      </w:r>
    </w:p>
    <w:p w14:paraId="C5000000">
      <w:pPr>
        <w:pStyle w:val="Style_2"/>
        <w:ind w:firstLine="0" w:left="0"/>
        <w:jc w:val="both"/>
      </w:pPr>
    </w:p>
    <w:p w14:paraId="C6000000">
      <w:pPr>
        <w:pStyle w:val="Style_2"/>
        <w:ind w:firstLine="0" w:left="0"/>
        <w:jc w:val="both"/>
      </w:pPr>
    </w:p>
    <w:p w14:paraId="C7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26.06.2015 N 637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 национальной промышленной премии Российской Федерации "Индустрия"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21.04.2023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JurTerm"/>
    <w:link w:val="Style_7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7_ch" w:type="character">
    <w:name w:val="ConsPlusJurTerm"/>
    <w:link w:val="Style_7"/>
    <w:rPr>
      <w:rFonts w:ascii="Times New Roman" w:hAnsi="Times New Roman"/>
      <w:b w:val="0"/>
      <w:i w:val="0"/>
      <w:strike w:val="0"/>
      <w:sz w:val="24"/>
      <w:u w:val="none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DocList"/>
    <w:link w:val="Style_11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1_ch" w:type="character">
    <w:name w:val="ConsPlusDocList"/>
    <w:link w:val="Style_11"/>
    <w:rPr>
      <w:rFonts w:ascii="Tahoma" w:hAnsi="Tahoma"/>
      <w:b w:val="0"/>
      <w:i w:val="0"/>
      <w:strike w:val="0"/>
      <w:sz w:val="18"/>
      <w:u w:val="none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Cell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6_ch" w:type="character">
    <w:name w:val="ConsPlusNonformat"/>
    <w:link w:val="Style_16"/>
    <w:rPr>
      <w:rFonts w:ascii="Courier New" w:hAnsi="Courier New"/>
      <w:b w:val="0"/>
      <w:i w:val="0"/>
      <w:strike w:val="0"/>
      <w:sz w:val="20"/>
      <w:u w:val="none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TextList"/>
    <w:link w:val="Style_2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2_ch" w:type="character">
    <w:name w:val="ConsPlusTextList"/>
    <w:link w:val="Style_22"/>
    <w:rPr>
      <w:rFonts w:ascii="Times New Roman" w:hAnsi="Times New Roman"/>
      <w:b w:val="0"/>
      <w:i w:val="0"/>
      <w:strike w:val="0"/>
      <w:sz w:val="24"/>
      <w:u w:val="none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TextList_0"/>
    <w:link w:val="Style_27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7_ch" w:type="character">
    <w:name w:val="ConsPlusTextList_0"/>
    <w:link w:val="Style_27"/>
    <w:rPr>
      <w:rFonts w:ascii="Times New Roman" w:hAnsi="Times New Roman"/>
      <w:b w:val="0"/>
      <w:i w:val="0"/>
      <w:strike w:val="0"/>
      <w:sz w:val="24"/>
      <w:u w:val="none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3.wmf" Type="http://schemas.openxmlformats.org/officeDocument/2006/relationships/image"/>
  <Relationship Id="rId4" Target="media/2.wmf" Type="http://schemas.openxmlformats.org/officeDocument/2006/relationships/imag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2023-04-21T11:41:48Z</dcterms:modified>
</cp:coreProperties>
</file>