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E5" w:rsidRDefault="00B566E5">
      <w:pPr>
        <w:pStyle w:val="ConsPlusTitlePage"/>
      </w:pPr>
      <w:r>
        <w:t xml:space="preserve">Документ предоставлен </w:t>
      </w:r>
      <w:hyperlink r:id="rId5">
        <w:r>
          <w:rPr>
            <w:color w:val="0000FF"/>
          </w:rPr>
          <w:t>КонсультантПлюс</w:t>
        </w:r>
      </w:hyperlink>
      <w:r>
        <w:br/>
      </w:r>
    </w:p>
    <w:p w:rsidR="00B566E5" w:rsidRDefault="00B566E5">
      <w:pPr>
        <w:pStyle w:val="ConsPlusNormal"/>
        <w:jc w:val="both"/>
        <w:outlineLvl w:val="0"/>
      </w:pPr>
    </w:p>
    <w:p w:rsidR="00B566E5" w:rsidRDefault="00B566E5">
      <w:pPr>
        <w:pStyle w:val="ConsPlusTitle"/>
        <w:jc w:val="center"/>
        <w:outlineLvl w:val="0"/>
      </w:pPr>
      <w:r>
        <w:t>ПРАВИТЕЛЬСТВО ВОЛОГОДСКОЙ ОБЛАСТИ</w:t>
      </w:r>
    </w:p>
    <w:p w:rsidR="00B566E5" w:rsidRDefault="00B566E5">
      <w:pPr>
        <w:pStyle w:val="ConsPlusTitle"/>
        <w:jc w:val="center"/>
      </w:pPr>
    </w:p>
    <w:p w:rsidR="00B566E5" w:rsidRDefault="00B566E5">
      <w:pPr>
        <w:pStyle w:val="ConsPlusTitle"/>
        <w:jc w:val="center"/>
      </w:pPr>
      <w:r>
        <w:t>ПОСТАНОВЛЕНИЕ</w:t>
      </w:r>
    </w:p>
    <w:p w:rsidR="00B566E5" w:rsidRDefault="00B566E5">
      <w:pPr>
        <w:pStyle w:val="ConsPlusTitle"/>
        <w:jc w:val="center"/>
      </w:pPr>
      <w:r>
        <w:t>от 3 апреля 2023 г. N 446</w:t>
      </w:r>
    </w:p>
    <w:p w:rsidR="00B566E5" w:rsidRDefault="00B566E5">
      <w:pPr>
        <w:pStyle w:val="ConsPlusTitle"/>
        <w:jc w:val="center"/>
      </w:pPr>
    </w:p>
    <w:p w:rsidR="00B566E5" w:rsidRDefault="00B566E5">
      <w:pPr>
        <w:pStyle w:val="ConsPlusTitle"/>
        <w:jc w:val="center"/>
      </w:pPr>
      <w:r>
        <w:t xml:space="preserve">ОБ УТВЕРЖДЕНИИ ПОРЯДКА ПРЕДОСТАВЛЕНИЯ </w:t>
      </w:r>
      <w:proofErr w:type="gramStart"/>
      <w:r>
        <w:t>ИЗ</w:t>
      </w:r>
      <w:proofErr w:type="gramEnd"/>
      <w:r>
        <w:t xml:space="preserve"> ОБЛАСТНОГО</w:t>
      </w:r>
    </w:p>
    <w:p w:rsidR="00B566E5" w:rsidRDefault="00B566E5">
      <w:pPr>
        <w:pStyle w:val="ConsPlusTitle"/>
        <w:jc w:val="center"/>
      </w:pPr>
      <w:r>
        <w:t>БЮДЖЕТА СУБСИДИЙ НА ВОЗМЕЩЕНИЕ СУБЪЕКТАМ ДЕЯТЕЛЬНОСТИ</w:t>
      </w:r>
    </w:p>
    <w:p w:rsidR="00B566E5" w:rsidRDefault="00B566E5">
      <w:pPr>
        <w:pStyle w:val="ConsPlusTitle"/>
        <w:jc w:val="center"/>
      </w:pPr>
      <w:r>
        <w:t>В СФЕРЕ ПРОМЫШЛЕННОСТИ ЧАСТИ ЗАТРАТ НА УЧАСТИЕ</w:t>
      </w:r>
    </w:p>
    <w:p w:rsidR="00B566E5" w:rsidRDefault="00B566E5">
      <w:pPr>
        <w:pStyle w:val="ConsPlusTitle"/>
        <w:jc w:val="center"/>
      </w:pPr>
      <w:r>
        <w:t>В ВЫСТАВОЧНО-ЯРМАРОЧНЫХ МЕРОПРИЯТИЯХ</w:t>
      </w:r>
    </w:p>
    <w:p w:rsidR="00B566E5" w:rsidRDefault="00B566E5">
      <w:pPr>
        <w:pStyle w:val="ConsPlusNormal"/>
        <w:jc w:val="both"/>
      </w:pPr>
    </w:p>
    <w:p w:rsidR="00B566E5" w:rsidRDefault="00B566E5">
      <w:pPr>
        <w:pStyle w:val="ConsPlusNormal"/>
        <w:ind w:firstLine="540"/>
        <w:jc w:val="both"/>
      </w:pPr>
      <w:proofErr w:type="gramStart"/>
      <w:r>
        <w:t xml:space="preserve">В соответствии со </w:t>
      </w:r>
      <w:hyperlink r:id="rId6">
        <w:r>
          <w:rPr>
            <w:color w:val="0000FF"/>
          </w:rPr>
          <w:t>статьями 78</w:t>
        </w:r>
      </w:hyperlink>
      <w:r>
        <w:t xml:space="preserve"> и </w:t>
      </w:r>
      <w:hyperlink r:id="rId7">
        <w:r>
          <w:rPr>
            <w:color w:val="0000FF"/>
          </w:rPr>
          <w:t>78.5</w:t>
        </w:r>
      </w:hyperlink>
      <w:r>
        <w:t xml:space="preserve"> Бюджетного кодекса Российской Федерации, Общими </w:t>
      </w:r>
      <w:hyperlink r:id="rId8">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9">
        <w:r>
          <w:rPr>
            <w:color w:val="0000FF"/>
          </w:rPr>
          <w:t>постановлением</w:t>
        </w:r>
      </w:hyperlink>
      <w:r>
        <w:t xml:space="preserve"> Правительства области от 4 июля</w:t>
      </w:r>
      <w:proofErr w:type="gramEnd"/>
      <w:r>
        <w:t xml:space="preserve"> </w:t>
      </w:r>
      <w:proofErr w:type="gramStart"/>
      <w:r>
        <w:t xml:space="preserve">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целях реализации государственной </w:t>
      </w:r>
      <w:hyperlink r:id="rId10">
        <w:r>
          <w:rPr>
            <w:color w:val="0000FF"/>
          </w:rPr>
          <w:t>программы</w:t>
        </w:r>
      </w:hyperlink>
      <w:r>
        <w:t xml:space="preserve"> Вологодской области "Экономическое развитие Вологодской области на 2021 - 2025 годы", утвержденной постановлением Правительства области от 24 декабря 2019 года N 1300, Правительство области постановляет:</w:t>
      </w:r>
      <w:proofErr w:type="gramEnd"/>
    </w:p>
    <w:p w:rsidR="00B566E5" w:rsidRDefault="00B566E5">
      <w:pPr>
        <w:pStyle w:val="ConsPlusNormal"/>
        <w:spacing w:before="220"/>
        <w:ind w:firstLine="540"/>
        <w:jc w:val="both"/>
      </w:pPr>
      <w:r>
        <w:t xml:space="preserve">1. Утвердить прилагаемый </w:t>
      </w:r>
      <w:hyperlink w:anchor="P33">
        <w:r>
          <w:rPr>
            <w:color w:val="0000FF"/>
          </w:rPr>
          <w:t>Порядок</w:t>
        </w:r>
      </w:hyperlink>
      <w:r>
        <w:t xml:space="preserve"> предоставления из областного бюджета субсидий на возмещение субъектам деятельности в сфере промышленности части затрат на участие в выставочно-ярмарочных мероприятиях.</w:t>
      </w:r>
    </w:p>
    <w:p w:rsidR="00B566E5" w:rsidRDefault="00B566E5">
      <w:pPr>
        <w:pStyle w:val="ConsPlusNormal"/>
        <w:spacing w:before="220"/>
        <w:ind w:firstLine="540"/>
        <w:jc w:val="both"/>
      </w:pPr>
      <w:r>
        <w:t>2. Признать утратившими силу:</w:t>
      </w:r>
    </w:p>
    <w:p w:rsidR="00B566E5" w:rsidRDefault="00B566E5">
      <w:pPr>
        <w:pStyle w:val="ConsPlusNormal"/>
        <w:spacing w:before="220"/>
        <w:ind w:firstLine="540"/>
        <w:jc w:val="both"/>
      </w:pPr>
      <w:hyperlink r:id="rId11">
        <w:proofErr w:type="gramStart"/>
        <w:r>
          <w:rPr>
            <w:color w:val="0000FF"/>
          </w:rPr>
          <w:t>постановление</w:t>
        </w:r>
      </w:hyperlink>
      <w:r>
        <w:t xml:space="preserve"> Правительства области от 21 марта 2022 года N 356 "Об утверждении Порядка предоставления из областного бюджета субсидий на возмещение субъектам деятельности в сфере промышленности части затрат на участие в выставочно-ярмарочных мероприятиях в целях предотвращения влияния ухудшения геополитической и экономической ситуации", за исключением </w:t>
      </w:r>
      <w:hyperlink r:id="rId12">
        <w:r>
          <w:rPr>
            <w:color w:val="0000FF"/>
          </w:rPr>
          <w:t>пункта 2</w:t>
        </w:r>
      </w:hyperlink>
      <w:r>
        <w:t xml:space="preserve"> постановления и </w:t>
      </w:r>
      <w:hyperlink r:id="rId13">
        <w:r>
          <w:rPr>
            <w:color w:val="0000FF"/>
          </w:rPr>
          <w:t>раздела 3</w:t>
        </w:r>
      </w:hyperlink>
      <w:r>
        <w:t xml:space="preserve">, </w:t>
      </w:r>
      <w:hyperlink r:id="rId14">
        <w:r>
          <w:rPr>
            <w:color w:val="0000FF"/>
          </w:rPr>
          <w:t>4</w:t>
        </w:r>
      </w:hyperlink>
      <w:r>
        <w:t xml:space="preserve"> Порядка предоставления из областного бюджета субсидий на возмещение субъектам деятельности</w:t>
      </w:r>
      <w:proofErr w:type="gramEnd"/>
      <w:r>
        <w:t xml:space="preserve"> в сфере промышленности части затрат на участие в выставочно-ярмарочных мероприятиях в целях предотвращения влияния ухудшения геополитической и экономической ситуации, утвержденного указанным постановлением;</w:t>
      </w:r>
    </w:p>
    <w:p w:rsidR="00B566E5" w:rsidRDefault="00B566E5">
      <w:pPr>
        <w:pStyle w:val="ConsPlusNormal"/>
        <w:spacing w:before="220"/>
        <w:ind w:firstLine="540"/>
        <w:jc w:val="both"/>
      </w:pPr>
      <w:hyperlink r:id="rId15">
        <w:r>
          <w:rPr>
            <w:color w:val="0000FF"/>
          </w:rPr>
          <w:t>абзацы первый</w:t>
        </w:r>
      </w:hyperlink>
      <w:r>
        <w:t xml:space="preserve"> - </w:t>
      </w:r>
      <w:hyperlink r:id="rId16">
        <w:r>
          <w:rPr>
            <w:color w:val="0000FF"/>
          </w:rPr>
          <w:t>седьмой пункта 1.2</w:t>
        </w:r>
      </w:hyperlink>
      <w:r>
        <w:t xml:space="preserve"> постановления Правительства области от 18 апреля 2022 N 509 "О внесении изменений в некоторые постановления Правительства области";</w:t>
      </w:r>
    </w:p>
    <w:p w:rsidR="00B566E5" w:rsidRDefault="00B566E5">
      <w:pPr>
        <w:pStyle w:val="ConsPlusNormal"/>
        <w:spacing w:before="220"/>
        <w:ind w:firstLine="540"/>
        <w:jc w:val="both"/>
      </w:pPr>
      <w:hyperlink r:id="rId17">
        <w:r>
          <w:rPr>
            <w:color w:val="0000FF"/>
          </w:rPr>
          <w:t>постановление</w:t>
        </w:r>
      </w:hyperlink>
      <w:r>
        <w:t xml:space="preserve"> Правительства области от 16 мая 2022 года N 591 "О внесении изменений в постановление Правительства области от 21 марта 2022 года N 356";</w:t>
      </w:r>
    </w:p>
    <w:p w:rsidR="00B566E5" w:rsidRDefault="00B566E5">
      <w:pPr>
        <w:pStyle w:val="ConsPlusNormal"/>
        <w:spacing w:before="220"/>
        <w:ind w:firstLine="540"/>
        <w:jc w:val="both"/>
      </w:pPr>
      <w:hyperlink r:id="rId18">
        <w:r>
          <w:rPr>
            <w:color w:val="0000FF"/>
          </w:rPr>
          <w:t>пункт 1</w:t>
        </w:r>
      </w:hyperlink>
      <w:r>
        <w:t xml:space="preserve"> постановления Правительства области от 20 июня 2022 года N 758 "О внесении изменений в некоторые постановления Правительства области";</w:t>
      </w:r>
    </w:p>
    <w:p w:rsidR="00B566E5" w:rsidRDefault="00B566E5">
      <w:pPr>
        <w:pStyle w:val="ConsPlusNormal"/>
        <w:spacing w:before="220"/>
        <w:ind w:firstLine="540"/>
        <w:jc w:val="both"/>
      </w:pPr>
      <w:hyperlink r:id="rId19">
        <w:r>
          <w:rPr>
            <w:color w:val="0000FF"/>
          </w:rPr>
          <w:t>пункты 1.1</w:t>
        </w:r>
      </w:hyperlink>
      <w:r>
        <w:t xml:space="preserve">, </w:t>
      </w:r>
      <w:hyperlink r:id="rId20">
        <w:r>
          <w:rPr>
            <w:color w:val="0000FF"/>
          </w:rPr>
          <w:t>1.2</w:t>
        </w:r>
      </w:hyperlink>
      <w:r>
        <w:t xml:space="preserve">, </w:t>
      </w:r>
      <w:hyperlink r:id="rId21">
        <w:r>
          <w:rPr>
            <w:color w:val="0000FF"/>
          </w:rPr>
          <w:t>1.5</w:t>
        </w:r>
      </w:hyperlink>
      <w:r>
        <w:t xml:space="preserve">, </w:t>
      </w:r>
      <w:hyperlink r:id="rId22">
        <w:r>
          <w:rPr>
            <w:color w:val="0000FF"/>
          </w:rPr>
          <w:t>1.6</w:t>
        </w:r>
      </w:hyperlink>
      <w:r>
        <w:t xml:space="preserve"> постановления Правительства области от 21 ноября 2022 года N 1376 "О внесении изменений в некоторые постановления Правительства области".</w:t>
      </w:r>
    </w:p>
    <w:p w:rsidR="00B566E5" w:rsidRDefault="00B566E5">
      <w:pPr>
        <w:pStyle w:val="ConsPlusNormal"/>
        <w:spacing w:before="220"/>
        <w:ind w:firstLine="540"/>
        <w:jc w:val="both"/>
      </w:pPr>
      <w:r>
        <w:t>3. Настоящее постановление вступает в силу со дня его официального опубликования.</w:t>
      </w:r>
    </w:p>
    <w:p w:rsidR="00B566E5" w:rsidRDefault="00B566E5">
      <w:pPr>
        <w:pStyle w:val="ConsPlusNormal"/>
        <w:jc w:val="both"/>
      </w:pPr>
    </w:p>
    <w:p w:rsidR="00B566E5" w:rsidRDefault="00B566E5">
      <w:pPr>
        <w:pStyle w:val="ConsPlusNormal"/>
        <w:jc w:val="right"/>
      </w:pPr>
      <w:r>
        <w:t>Губернатор области</w:t>
      </w:r>
    </w:p>
    <w:p w:rsidR="00B566E5" w:rsidRDefault="00B566E5">
      <w:pPr>
        <w:pStyle w:val="ConsPlusNormal"/>
        <w:jc w:val="right"/>
      </w:pPr>
      <w:r>
        <w:t>О.А.КУВШИННИКОВ</w:t>
      </w: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0"/>
      </w:pPr>
      <w:r>
        <w:t>Утвержден</w:t>
      </w:r>
    </w:p>
    <w:p w:rsidR="00B566E5" w:rsidRDefault="00B566E5">
      <w:pPr>
        <w:pStyle w:val="ConsPlusNormal"/>
        <w:jc w:val="right"/>
      </w:pPr>
      <w:r>
        <w:t>Постановлением</w:t>
      </w:r>
    </w:p>
    <w:p w:rsidR="00B566E5" w:rsidRDefault="00B566E5">
      <w:pPr>
        <w:pStyle w:val="ConsPlusNormal"/>
        <w:jc w:val="right"/>
      </w:pPr>
      <w:r>
        <w:t>Правительства области</w:t>
      </w:r>
    </w:p>
    <w:p w:rsidR="00B566E5" w:rsidRDefault="00B566E5">
      <w:pPr>
        <w:pStyle w:val="ConsPlusNormal"/>
        <w:jc w:val="right"/>
      </w:pPr>
      <w:r>
        <w:t>от 3 апреля 2023 г. N 446</w:t>
      </w:r>
    </w:p>
    <w:p w:rsidR="00B566E5" w:rsidRDefault="00B566E5">
      <w:pPr>
        <w:pStyle w:val="ConsPlusNormal"/>
        <w:jc w:val="both"/>
      </w:pPr>
    </w:p>
    <w:p w:rsidR="00B566E5" w:rsidRDefault="00B566E5">
      <w:pPr>
        <w:pStyle w:val="ConsPlusTitle"/>
        <w:jc w:val="center"/>
      </w:pPr>
      <w:bookmarkStart w:id="0" w:name="P33"/>
      <w:bookmarkEnd w:id="0"/>
      <w:r>
        <w:t>ПОРЯДОК</w:t>
      </w:r>
    </w:p>
    <w:p w:rsidR="00B566E5" w:rsidRDefault="00B566E5">
      <w:pPr>
        <w:pStyle w:val="ConsPlusTitle"/>
        <w:jc w:val="center"/>
      </w:pPr>
      <w:r>
        <w:t>ПРЕДОСТАВЛЕНИЯ ИЗ ОБЛАСТНОГО БЮДЖЕТА СУБСИДИЙ НА ВОЗМЕЩЕНИЕ</w:t>
      </w:r>
    </w:p>
    <w:p w:rsidR="00B566E5" w:rsidRDefault="00B566E5">
      <w:pPr>
        <w:pStyle w:val="ConsPlusTitle"/>
        <w:jc w:val="center"/>
      </w:pPr>
      <w:r>
        <w:t>СУБЪЕКТАМ ДЕЯТЕЛЬНОСТИ В СФЕРЕ ПРОМЫШЛЕННОСТИ ЧАСТИ ЗАТРАТ</w:t>
      </w:r>
    </w:p>
    <w:p w:rsidR="00B566E5" w:rsidRDefault="00B566E5">
      <w:pPr>
        <w:pStyle w:val="ConsPlusTitle"/>
        <w:jc w:val="center"/>
      </w:pPr>
      <w:r>
        <w:t>НА УЧАСТИЕ В ВЫСТАВОЧНО-ЯРМАРОЧНЫХ МЕРОПРИЯТИЯХ</w:t>
      </w:r>
    </w:p>
    <w:p w:rsidR="00B566E5" w:rsidRDefault="00B566E5">
      <w:pPr>
        <w:pStyle w:val="ConsPlusTitle"/>
        <w:jc w:val="center"/>
      </w:pPr>
      <w:r>
        <w:t>(ДАЛЕЕ - ПОРЯДОК)</w:t>
      </w:r>
    </w:p>
    <w:p w:rsidR="00B566E5" w:rsidRDefault="00B566E5">
      <w:pPr>
        <w:pStyle w:val="ConsPlusNormal"/>
        <w:jc w:val="both"/>
      </w:pPr>
    </w:p>
    <w:p w:rsidR="00B566E5" w:rsidRDefault="00B566E5">
      <w:pPr>
        <w:pStyle w:val="ConsPlusTitle"/>
        <w:jc w:val="center"/>
        <w:outlineLvl w:val="1"/>
      </w:pPr>
      <w:r>
        <w:t>I. Общие положения о предоставлении субсидии</w:t>
      </w:r>
    </w:p>
    <w:p w:rsidR="00B566E5" w:rsidRDefault="00B566E5">
      <w:pPr>
        <w:pStyle w:val="ConsPlusNormal"/>
        <w:jc w:val="both"/>
      </w:pPr>
    </w:p>
    <w:p w:rsidR="00B566E5" w:rsidRDefault="00B566E5">
      <w:pPr>
        <w:pStyle w:val="ConsPlusNormal"/>
        <w:ind w:firstLine="540"/>
        <w:jc w:val="both"/>
      </w:pPr>
      <w:r>
        <w:t>1.1. Настоящий Порядок устанавливает цели, условия и порядок предоставления из областного бюджета субсидий на возмещение субъектам деятельности в сфере промышленности части затрат на участие в выставочно-ярмарочном мероприятии (далее - субсидии),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rsidR="00B566E5" w:rsidRDefault="00B566E5">
      <w:pPr>
        <w:pStyle w:val="ConsPlusNormal"/>
        <w:spacing w:before="220"/>
        <w:ind w:firstLine="540"/>
        <w:jc w:val="both"/>
      </w:pPr>
      <w:bookmarkStart w:id="1" w:name="P42"/>
      <w:bookmarkEnd w:id="1"/>
      <w:r>
        <w:t xml:space="preserve">1.2. </w:t>
      </w:r>
      <w:proofErr w:type="gramStart"/>
      <w:r>
        <w:t xml:space="preserve">Субсидии предоставляются в целях государственной поддержки субъектов деятельности в сфере промышленности на возмещение части затрат на участие в выставочно-ярмарочном мероприятии, проведенном в году предоставления субсидии в соответствии с государственной </w:t>
      </w:r>
      <w:hyperlink r:id="rId23">
        <w:r>
          <w:rPr>
            <w:color w:val="0000FF"/>
          </w:rPr>
          <w:t>программой</w:t>
        </w:r>
      </w:hyperlink>
      <w:r>
        <w:t xml:space="preserve"> Вологодской области "Экономическое развитие Вологодской области на 2021 - 2025 годы", утвержденной постановлением Правительства области от 24 декабря 2019 года N 1300.</w:t>
      </w:r>
      <w:proofErr w:type="gramEnd"/>
    </w:p>
    <w:p w:rsidR="00B566E5" w:rsidRDefault="00B566E5">
      <w:pPr>
        <w:pStyle w:val="ConsPlusNormal"/>
        <w:spacing w:before="220"/>
        <w:ind w:firstLine="540"/>
        <w:jc w:val="both"/>
      </w:pPr>
      <w:bookmarkStart w:id="2" w:name="P43"/>
      <w:bookmarkEnd w:id="2"/>
      <w:r>
        <w:t xml:space="preserve">1.3. </w:t>
      </w:r>
      <w:proofErr w:type="gramStart"/>
      <w:r>
        <w:t>Субсидии предоставляются субъектам деятельности в сфере промышленности (далее также - заявитель, получатель субсидии), осуществляющим деятельность на территории Вологодской области и состоящим на учете в налоговых органах на территории Вологодской области на первое число месяца подачи заявления о предоставлении субсидии, заключившим соглашение о предоставлении субсидии с Департаментом экономического развития области (далее - Департамент) в соответствии с настоящим Порядком.</w:t>
      </w:r>
      <w:proofErr w:type="gramEnd"/>
    </w:p>
    <w:p w:rsidR="00B566E5" w:rsidRDefault="00B566E5">
      <w:pPr>
        <w:pStyle w:val="ConsPlusNormal"/>
        <w:spacing w:before="220"/>
        <w:ind w:firstLine="540"/>
        <w:jc w:val="both"/>
      </w:pPr>
      <w:r>
        <w:t xml:space="preserve">1.4. Субсидия предоставляется Департаментом, которому в </w:t>
      </w:r>
      <w:proofErr w:type="gramStart"/>
      <w:r>
        <w:t>соответствии</w:t>
      </w:r>
      <w:proofErr w:type="gramEnd"/>
      <w:r>
        <w:t xml:space="preserve">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по предоставлению субсидий на соответствующий финансовый год.</w:t>
      </w:r>
    </w:p>
    <w:p w:rsidR="00B566E5" w:rsidRDefault="00B566E5">
      <w:pPr>
        <w:pStyle w:val="ConsPlusNormal"/>
        <w:spacing w:before="220"/>
        <w:ind w:firstLine="540"/>
        <w:jc w:val="both"/>
      </w:pPr>
      <w:bookmarkStart w:id="3" w:name="P45"/>
      <w:bookmarkEnd w:id="3"/>
      <w:r>
        <w:t>1.5. Для целей реализации настоящего Порядка используются следующие понятия:</w:t>
      </w:r>
    </w:p>
    <w:p w:rsidR="00B566E5" w:rsidRDefault="00B566E5">
      <w:pPr>
        <w:pStyle w:val="ConsPlusNormal"/>
        <w:spacing w:before="220"/>
        <w:ind w:firstLine="540"/>
        <w:jc w:val="both"/>
      </w:pPr>
      <w:proofErr w:type="gramStart"/>
      <w:r>
        <w:t>"выставочно-ярмарочное мероприятие" - мероприятие, проходящее за пределами области и (или) Российской Федерации, на котором демонстрируются товары и (или) услуги, в том числе, товарные знаки, франшизы, в целях их распространения и популяризации, которое проведено в сроки, установленные в объявлении о проведении мероприятия, и имеет статус международного уровня.</w:t>
      </w:r>
      <w:proofErr w:type="gramEnd"/>
    </w:p>
    <w:p w:rsidR="00B566E5" w:rsidRDefault="00B566E5">
      <w:pPr>
        <w:pStyle w:val="ConsPlusNormal"/>
        <w:spacing w:before="220"/>
        <w:ind w:firstLine="540"/>
        <w:jc w:val="both"/>
      </w:pPr>
      <w:proofErr w:type="gramStart"/>
      <w:r>
        <w:t xml:space="preserve">Статус международного уровня определяется на основании официального наименования мероприятия, которое должно содержать в своем наименовании слово "Международная" и/или </w:t>
      </w:r>
      <w:r>
        <w:lastRenderedPageBreak/>
        <w:t>"Международный" и/или на основании информации об иностранных государствах, которые представлены участниками выставочно-ярмарочного мероприятия, размещенной на официальном сайте организаторов мероприятия в открытых источниках сети Интернет и (или) иной информации, имеющейся в распоряжении Департамента;</w:t>
      </w:r>
      <w:proofErr w:type="gramEnd"/>
    </w:p>
    <w:p w:rsidR="00B566E5" w:rsidRDefault="00B566E5">
      <w:pPr>
        <w:pStyle w:val="ConsPlusNormal"/>
        <w:spacing w:before="220"/>
        <w:ind w:firstLine="540"/>
        <w:jc w:val="both"/>
      </w:pPr>
      <w:r>
        <w:t xml:space="preserve">"субъекты деятельности в сфере промышленности" - юридические лица и индивидуальные предприниматели, осуществляющие деятельность по основному </w:t>
      </w:r>
      <w:hyperlink w:anchor="P209">
        <w:r>
          <w:rPr>
            <w:color w:val="0000FF"/>
          </w:rPr>
          <w:t>виду</w:t>
        </w:r>
      </w:hyperlink>
      <w:r>
        <w:t xml:space="preserve"> экономической деятельности, предусмотренному приложением 1 к настоящему Порядку.</w:t>
      </w:r>
    </w:p>
    <w:p w:rsidR="00B566E5" w:rsidRDefault="00B566E5">
      <w:pPr>
        <w:pStyle w:val="ConsPlusNormal"/>
        <w:spacing w:before="220"/>
        <w:ind w:firstLine="540"/>
        <w:jc w:val="both"/>
      </w:pPr>
      <w:r>
        <w:t>1.6. Отбор получателей субсидий проводится способом запроса предложений.</w:t>
      </w:r>
    </w:p>
    <w:p w:rsidR="00B566E5" w:rsidRDefault="00B566E5">
      <w:pPr>
        <w:pStyle w:val="ConsPlusNormal"/>
        <w:spacing w:before="220"/>
        <w:ind w:firstLine="540"/>
        <w:jc w:val="both"/>
      </w:pPr>
      <w:r>
        <w:t xml:space="preserve">1.7. </w:t>
      </w:r>
      <w:proofErr w:type="gramStart"/>
      <w:r>
        <w:t>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сведений о субсидиях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об областном бюджете на соответствующий финансовый год и плановый период).</w:t>
      </w:r>
      <w:proofErr w:type="gramEnd"/>
    </w:p>
    <w:p w:rsidR="00B566E5" w:rsidRDefault="00B566E5">
      <w:pPr>
        <w:pStyle w:val="ConsPlusNormal"/>
        <w:jc w:val="both"/>
      </w:pPr>
    </w:p>
    <w:p w:rsidR="00B566E5" w:rsidRDefault="00B566E5">
      <w:pPr>
        <w:pStyle w:val="ConsPlusTitle"/>
        <w:jc w:val="center"/>
        <w:outlineLvl w:val="1"/>
      </w:pPr>
      <w:r>
        <w:t>II. Условия и порядок предоставления субсидий,</w:t>
      </w:r>
    </w:p>
    <w:p w:rsidR="00B566E5" w:rsidRDefault="00B566E5">
      <w:pPr>
        <w:pStyle w:val="ConsPlusTitle"/>
        <w:jc w:val="center"/>
      </w:pPr>
      <w:r>
        <w:t>в том числе порядок проведения отбора получателей</w:t>
      </w:r>
    </w:p>
    <w:p w:rsidR="00B566E5" w:rsidRDefault="00B566E5">
      <w:pPr>
        <w:pStyle w:val="ConsPlusTitle"/>
        <w:jc w:val="center"/>
      </w:pPr>
      <w:r>
        <w:t>субсидий для предоставления субсидий</w:t>
      </w:r>
    </w:p>
    <w:p w:rsidR="00B566E5" w:rsidRDefault="00B566E5">
      <w:pPr>
        <w:pStyle w:val="ConsPlusNormal"/>
        <w:jc w:val="both"/>
      </w:pPr>
    </w:p>
    <w:p w:rsidR="00B566E5" w:rsidRDefault="00B566E5">
      <w:pPr>
        <w:pStyle w:val="ConsPlusNormal"/>
        <w:ind w:firstLine="540"/>
        <w:jc w:val="both"/>
      </w:pPr>
      <w:bookmarkStart w:id="4" w:name="P56"/>
      <w:bookmarkEnd w:id="4"/>
      <w:r>
        <w:t>2.1. Субсидия предоставляется на возмещение части затрат на участие в выставочно-ярмарочном мероприятии, произведенных заявителем в году, предшествующему году предоставления субсидии, и (или) в году предоставления субсидии, на оплату:</w:t>
      </w:r>
    </w:p>
    <w:p w:rsidR="00B566E5" w:rsidRDefault="00B566E5">
      <w:pPr>
        <w:pStyle w:val="ConsPlusNormal"/>
        <w:spacing w:before="220"/>
        <w:ind w:firstLine="540"/>
        <w:jc w:val="both"/>
      </w:pPr>
      <w:proofErr w:type="gramStart"/>
      <w:r>
        <w:t>регистрационного (организационного) взноса (сбора) за участие в выставочно-ярмарочном мероприятии;</w:t>
      </w:r>
      <w:proofErr w:type="gramEnd"/>
    </w:p>
    <w:p w:rsidR="00B566E5" w:rsidRDefault="00B566E5">
      <w:pPr>
        <w:pStyle w:val="ConsPlusNormal"/>
        <w:spacing w:before="220"/>
        <w:ind w:firstLine="540"/>
        <w:jc w:val="both"/>
      </w:pPr>
      <w:r>
        <w:t>расходы по аренде (или предоставлению) площадей и (или) демонстрационного оборудования, по комплексным услугам, связанным с предоставлением оборудования, выставочного стенда в рамках участия в выставочно-ярмарочной деятельности, в том числе предоставление выставочных площадей для участия в выставочно-ярмарочном мероприятии;</w:t>
      </w:r>
    </w:p>
    <w:p w:rsidR="00B566E5" w:rsidRDefault="00B566E5">
      <w:pPr>
        <w:pStyle w:val="ConsPlusNormal"/>
        <w:spacing w:before="220"/>
        <w:ind w:firstLine="540"/>
        <w:jc w:val="both"/>
      </w:pPr>
      <w:r>
        <w:t>расходов по выполнению комплексных работ, оказанию услуг при застройке стенда, его обслуживанию в рамках участия в выставочно-ярмарочном мероприятии в соответствии с договором, заключенным со сторонними организациями.</w:t>
      </w:r>
    </w:p>
    <w:p w:rsidR="00B566E5" w:rsidRDefault="00B566E5">
      <w:pPr>
        <w:pStyle w:val="ConsPlusNormal"/>
        <w:spacing w:before="220"/>
        <w:ind w:firstLine="540"/>
        <w:jc w:val="both"/>
      </w:pPr>
      <w:r>
        <w:t>2.2. Информационное сообщение о предоставлении субсидий Департамент (далее - объявление о приеме заявлений) размещает в информационно-телекоммуникационной сети "Интернет" на официальном сайте Департамента (http://der.gov35.ru) в срок не позднее 30 апреля текущего финансового года с указанием:</w:t>
      </w:r>
    </w:p>
    <w:p w:rsidR="00B566E5" w:rsidRDefault="00B566E5">
      <w:pPr>
        <w:pStyle w:val="ConsPlusNormal"/>
        <w:spacing w:before="220"/>
        <w:ind w:firstLine="540"/>
        <w:jc w:val="both"/>
      </w:pPr>
      <w:r>
        <w:t>сроков подачи заявления;</w:t>
      </w:r>
    </w:p>
    <w:p w:rsidR="00B566E5" w:rsidRDefault="00B566E5">
      <w:pPr>
        <w:pStyle w:val="ConsPlusNormal"/>
        <w:spacing w:before="220"/>
        <w:ind w:firstLine="540"/>
        <w:jc w:val="both"/>
      </w:pPr>
      <w:r>
        <w:t xml:space="preserve">даты и времени начала приема или окончания приема заявлений, </w:t>
      </w:r>
      <w:proofErr w:type="gramStart"/>
      <w:r>
        <w:t>которая</w:t>
      </w:r>
      <w:proofErr w:type="gramEnd"/>
      <w:r>
        <w:t xml:space="preserve"> не может быть ранее 10-го календарного дня, следующего за днем размещения объявления о приеме заявлений;</w:t>
      </w:r>
    </w:p>
    <w:p w:rsidR="00B566E5" w:rsidRDefault="00B566E5">
      <w:pPr>
        <w:pStyle w:val="ConsPlusNormal"/>
        <w:spacing w:before="220"/>
        <w:ind w:firstLine="540"/>
        <w:jc w:val="both"/>
      </w:pPr>
      <w:r>
        <w:t>наименования, места нахождения, почтового адреса, адреса электронной почты Департамента как получателя бюджетных средств;</w:t>
      </w:r>
    </w:p>
    <w:p w:rsidR="00B566E5" w:rsidRDefault="00B566E5">
      <w:pPr>
        <w:pStyle w:val="ConsPlusNormal"/>
        <w:spacing w:before="220"/>
        <w:ind w:firstLine="540"/>
        <w:jc w:val="both"/>
      </w:pPr>
      <w:r>
        <w:t>результатов предоставления субсидии;</w:t>
      </w:r>
    </w:p>
    <w:p w:rsidR="00B566E5" w:rsidRDefault="00B566E5">
      <w:pPr>
        <w:pStyle w:val="ConsPlusNormal"/>
        <w:spacing w:before="220"/>
        <w:ind w:firstLine="540"/>
        <w:jc w:val="both"/>
      </w:pPr>
      <w:r>
        <w:t>требований к заявителю и перечня документов, представляемых заявителем для подтверждения его соответствия указанным требованиям;</w:t>
      </w:r>
    </w:p>
    <w:p w:rsidR="00B566E5" w:rsidRDefault="00B566E5">
      <w:pPr>
        <w:pStyle w:val="ConsPlusNormal"/>
        <w:spacing w:before="220"/>
        <w:ind w:firstLine="540"/>
        <w:jc w:val="both"/>
      </w:pPr>
      <w:r>
        <w:t xml:space="preserve">порядка подачи заявления заявителем и требований, предъявляемых к форме и </w:t>
      </w:r>
      <w:r>
        <w:lastRenderedPageBreak/>
        <w:t>содержанию заявления, подаваемого заявителем;</w:t>
      </w:r>
    </w:p>
    <w:p w:rsidR="00B566E5" w:rsidRDefault="00B566E5">
      <w:pPr>
        <w:pStyle w:val="ConsPlusNormal"/>
        <w:spacing w:before="220"/>
        <w:ind w:firstLine="540"/>
        <w:jc w:val="both"/>
      </w:pPr>
      <w:r>
        <w:t>правил рассмотрения и оценки заявления;</w:t>
      </w:r>
    </w:p>
    <w:p w:rsidR="00B566E5" w:rsidRDefault="00B566E5">
      <w:pPr>
        <w:pStyle w:val="ConsPlusNormal"/>
        <w:spacing w:before="220"/>
        <w:ind w:firstLine="540"/>
        <w:jc w:val="both"/>
      </w:pPr>
      <w:r>
        <w:t>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B566E5" w:rsidRDefault="00B566E5">
      <w:pPr>
        <w:pStyle w:val="ConsPlusNormal"/>
        <w:spacing w:before="220"/>
        <w:ind w:firstLine="540"/>
        <w:jc w:val="both"/>
      </w:pPr>
      <w:r>
        <w:t>срока, в течение которого победитель (победители) отбора должен подписать соглашение о предоставлении субсидии (далее - Соглашение);</w:t>
      </w:r>
    </w:p>
    <w:p w:rsidR="00B566E5" w:rsidRDefault="00B566E5">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B566E5" w:rsidRDefault="00B566E5">
      <w:pPr>
        <w:pStyle w:val="ConsPlusNormal"/>
        <w:spacing w:before="220"/>
        <w:ind w:firstLine="540"/>
        <w:jc w:val="both"/>
      </w:pPr>
      <w:r>
        <w:t>даты размещения результатов отбора в информационно-телекоммуникационной сети "Интернет" на официальном сайте Департамента (http://der.gov35.ru);</w:t>
      </w:r>
    </w:p>
    <w:p w:rsidR="00B566E5" w:rsidRDefault="00B566E5">
      <w:pPr>
        <w:pStyle w:val="ConsPlusNormal"/>
        <w:spacing w:before="220"/>
        <w:ind w:firstLine="540"/>
        <w:jc w:val="both"/>
      </w:pPr>
      <w:r>
        <w:t>порядка отзыва заявлений заявителей, порядка возврата заявлений заявителей, определяющего в том числе основания для возврата заявлений заявителей, порядка внесения изменений в заявления заявителей.</w:t>
      </w:r>
    </w:p>
    <w:p w:rsidR="00B566E5" w:rsidRDefault="00B566E5">
      <w:pPr>
        <w:pStyle w:val="ConsPlusNormal"/>
        <w:spacing w:before="220"/>
        <w:ind w:firstLine="540"/>
        <w:jc w:val="both"/>
      </w:pPr>
      <w:r>
        <w:t xml:space="preserve">В период приема заявлений, указанный в </w:t>
      </w:r>
      <w:proofErr w:type="gramStart"/>
      <w:r>
        <w:t>объявлении</w:t>
      </w:r>
      <w:proofErr w:type="gramEnd"/>
      <w:r>
        <w:t xml:space="preserve"> о приеме заявлений, Департаментом предоставляются разъяснения положений объявления о приеме заявлений путем проведения консультаций и направления информационных сообщений на адрес электронной почты заявителя.</w:t>
      </w:r>
    </w:p>
    <w:p w:rsidR="00B566E5" w:rsidRDefault="00B566E5">
      <w:pPr>
        <w:pStyle w:val="ConsPlusNormal"/>
        <w:spacing w:before="220"/>
        <w:ind w:firstLine="540"/>
        <w:jc w:val="both"/>
      </w:pPr>
      <w:bookmarkStart w:id="5" w:name="P74"/>
      <w:bookmarkEnd w:id="5"/>
      <w:r>
        <w:t>2.3. Субсидия предоставляется при соблюдении следующих условий и требований к заявителю на дату не ранее чем за 30 календарных дней до даты подачи заявления о предоставлении субсидии:</w:t>
      </w:r>
    </w:p>
    <w:p w:rsidR="00B566E5" w:rsidRDefault="00B566E5">
      <w:pPr>
        <w:pStyle w:val="ConsPlusNormal"/>
        <w:spacing w:before="220"/>
        <w:ind w:firstLine="540"/>
        <w:jc w:val="both"/>
      </w:pPr>
      <w:proofErr w:type="gramStart"/>
      <w:r>
        <w:t xml:space="preserve">а)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4">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w:t>
      </w:r>
      <w:proofErr w:type="gramStart"/>
      <w:r>
        <w:t>компаний в совокупности превышает 25 процентов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w:t>
      </w:r>
      <w:proofErr w:type="gramEnd"/>
      <w:r>
        <w:t xml:space="preserve"> </w:t>
      </w:r>
      <w:proofErr w:type="gramStart"/>
      <w:r>
        <w:t>других российских юридических лиц, реализованное через участие в капитале указанных публичных акционерных обществ);</w:t>
      </w:r>
      <w:proofErr w:type="gramEnd"/>
    </w:p>
    <w:p w:rsidR="00B566E5" w:rsidRDefault="00B566E5">
      <w:pPr>
        <w:pStyle w:val="ConsPlusNormal"/>
        <w:spacing w:before="220"/>
        <w:ind w:firstLine="540"/>
        <w:jc w:val="both"/>
      </w:pPr>
      <w:r>
        <w:t>б)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rsidR="00B566E5" w:rsidRDefault="00B566E5">
      <w:pPr>
        <w:pStyle w:val="ConsPlusNormal"/>
        <w:spacing w:before="220"/>
        <w:ind w:firstLine="540"/>
        <w:jc w:val="both"/>
      </w:pPr>
      <w:r>
        <w:t>в)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66E5" w:rsidRDefault="00B566E5">
      <w:pPr>
        <w:pStyle w:val="ConsPlusNormal"/>
        <w:spacing w:before="220"/>
        <w:ind w:firstLine="540"/>
        <w:jc w:val="both"/>
      </w:pPr>
      <w:r>
        <w:t>г) заявитель:</w:t>
      </w:r>
    </w:p>
    <w:p w:rsidR="00B566E5" w:rsidRDefault="00B566E5">
      <w:pPr>
        <w:pStyle w:val="ConsPlusNormal"/>
        <w:spacing w:before="220"/>
        <w:ind w:firstLine="540"/>
        <w:jc w:val="both"/>
      </w:pPr>
      <w:r>
        <w:t xml:space="preserve">юридическое лицо - не должен находиться в </w:t>
      </w:r>
      <w:proofErr w:type="gramStart"/>
      <w:r>
        <w:t>процессе</w:t>
      </w:r>
      <w:proofErr w:type="gramEnd"/>
      <w:r>
        <w:t xml:space="preserve"> реорганизации (за исключением реорганизации в форме присоединения к юридическому лицу, являющемуся заявителем, другого </w:t>
      </w:r>
      <w:r>
        <w:lastRenderedPageBreak/>
        <w:t>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B566E5" w:rsidRDefault="00B566E5">
      <w:pPr>
        <w:pStyle w:val="ConsPlusNormal"/>
        <w:spacing w:before="220"/>
        <w:ind w:firstLine="540"/>
        <w:jc w:val="both"/>
      </w:pPr>
      <w:r>
        <w:t xml:space="preserve">индивидуальный предприниматель - в </w:t>
      </w:r>
      <w:proofErr w:type="gramStart"/>
      <w:r>
        <w:t>отношении</w:t>
      </w:r>
      <w:proofErr w:type="gramEnd"/>
      <w:r>
        <w:t xml:space="preserve"> его не введена процедура банкротства, не должен прекратить деятельность в качестве индивидуального предпринимателя;</w:t>
      </w:r>
    </w:p>
    <w:p w:rsidR="00B566E5" w:rsidRDefault="00B566E5">
      <w:pPr>
        <w:pStyle w:val="ConsPlusNormal"/>
        <w:spacing w:before="220"/>
        <w:ind w:firstLine="540"/>
        <w:jc w:val="both"/>
      </w:pPr>
      <w:r>
        <w:t xml:space="preserve">д) заявитель не должен получать средства из областного бюджета на основании иных нормативных правовых актов области на цели, указанные в </w:t>
      </w:r>
      <w:hyperlink w:anchor="P42">
        <w:r>
          <w:rPr>
            <w:color w:val="0000FF"/>
          </w:rPr>
          <w:t>пункте 1.2</w:t>
        </w:r>
      </w:hyperlink>
      <w:r>
        <w:t xml:space="preserve"> настоящего Порядка;</w:t>
      </w:r>
    </w:p>
    <w:p w:rsidR="00B566E5" w:rsidRDefault="00B566E5">
      <w:pPr>
        <w:pStyle w:val="ConsPlusNormal"/>
        <w:spacing w:before="220"/>
        <w:ind w:firstLine="540"/>
        <w:jc w:val="both"/>
      </w:pPr>
      <w:proofErr w:type="gramStart"/>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roofErr w:type="gramEnd"/>
    </w:p>
    <w:p w:rsidR="00B566E5" w:rsidRDefault="00B566E5">
      <w:pPr>
        <w:pStyle w:val="ConsPlusNormal"/>
        <w:spacing w:before="220"/>
        <w:ind w:firstLine="540"/>
        <w:jc w:val="both"/>
      </w:pPr>
      <w:r>
        <w:t>ж) заявитель должен быть зарегистрирован в государственной информационной системе промышленности (ГИСП);</w:t>
      </w:r>
    </w:p>
    <w:p w:rsidR="00B566E5" w:rsidRDefault="00B566E5">
      <w:pPr>
        <w:pStyle w:val="ConsPlusNormal"/>
        <w:spacing w:before="220"/>
        <w:ind w:firstLine="540"/>
        <w:jc w:val="both"/>
      </w:pPr>
      <w:proofErr w:type="gramStart"/>
      <w:r>
        <w:t>з)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B566E5" w:rsidRDefault="00B566E5">
      <w:pPr>
        <w:pStyle w:val="ConsPlusNormal"/>
        <w:spacing w:before="220"/>
        <w:ind w:firstLine="540"/>
        <w:jc w:val="both"/>
      </w:pPr>
      <w:bookmarkStart w:id="6" w:name="P85"/>
      <w:bookmarkEnd w:id="6"/>
      <w:r>
        <w:t xml:space="preserve">2.4. Субсидия предоставляется однократно за счет средств областного бюджета на возмещение субъектам деятельности в сфере промышленности части затрат на участие в выставочно-ярмарочном мероприятии в размере 70% от фактически понесенных затрат, указанных в </w:t>
      </w:r>
      <w:hyperlink w:anchor="P56">
        <w:r>
          <w:rPr>
            <w:color w:val="0000FF"/>
          </w:rPr>
          <w:t>пункте 2.1</w:t>
        </w:r>
      </w:hyperlink>
      <w:r>
        <w:t xml:space="preserve"> настоящего Порядка, но не более 250,0 тыс. рублей в год на одно выставочно-ярмарочное мероприятие и одного заявителя.</w:t>
      </w:r>
    </w:p>
    <w:p w:rsidR="00B566E5" w:rsidRDefault="00B566E5">
      <w:pPr>
        <w:pStyle w:val="ConsPlusNormal"/>
        <w:spacing w:before="220"/>
        <w:ind w:firstLine="540"/>
        <w:jc w:val="both"/>
      </w:pPr>
      <w:bookmarkStart w:id="7" w:name="P86"/>
      <w:bookmarkEnd w:id="7"/>
      <w:r>
        <w:t>2.5. Для заключения Соглашения заявитель представляет в Департамент заявление о предоставлении субсидии (далее - заявление) по форме, утвержденной приказом Департамента финансов области, с приложением следующих документов:</w:t>
      </w:r>
    </w:p>
    <w:p w:rsidR="00B566E5" w:rsidRDefault="00B566E5">
      <w:pPr>
        <w:pStyle w:val="ConsPlusNormal"/>
        <w:spacing w:before="220"/>
        <w:ind w:firstLine="540"/>
        <w:jc w:val="both"/>
      </w:pPr>
      <w:hyperlink w:anchor="P266">
        <w:r>
          <w:rPr>
            <w:color w:val="0000FF"/>
          </w:rPr>
          <w:t>анкеты</w:t>
        </w:r>
      </w:hyperlink>
      <w:r>
        <w:t xml:space="preserve"> заявителя по форме согласно приложению 2 к настоящему Порядку;</w:t>
      </w:r>
    </w:p>
    <w:p w:rsidR="00B566E5" w:rsidRDefault="00B566E5">
      <w:pPr>
        <w:pStyle w:val="ConsPlusNormal"/>
        <w:spacing w:before="220"/>
        <w:ind w:firstLine="540"/>
        <w:jc w:val="both"/>
      </w:pPr>
      <w:r>
        <w:t>документа (копии документа), подтверждающего полномочия представителя заявителя (в случае представления документов представителем заявителя), выданного не позднее 30 календарных дней до даты подачи заявления;</w:t>
      </w:r>
    </w:p>
    <w:p w:rsidR="00B566E5" w:rsidRDefault="00B566E5">
      <w:pPr>
        <w:pStyle w:val="ConsPlusNormal"/>
        <w:spacing w:before="220"/>
        <w:ind w:firstLine="540"/>
        <w:jc w:val="both"/>
      </w:pPr>
      <w:hyperlink w:anchor="P318">
        <w:r>
          <w:rPr>
            <w:color w:val="0000FF"/>
          </w:rPr>
          <w:t>согласия</w:t>
        </w:r>
      </w:hyperlink>
      <w:r>
        <w:t xml:space="preserve"> заявителя на осуществление проверки Департаментом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 по форме согласно приложению 3 настоящему Порядку;</w:t>
      </w:r>
    </w:p>
    <w:p w:rsidR="00B566E5" w:rsidRDefault="00B566E5">
      <w:pPr>
        <w:pStyle w:val="ConsPlusNormal"/>
        <w:spacing w:before="220"/>
        <w:ind w:firstLine="540"/>
        <w:jc w:val="both"/>
      </w:pPr>
      <w:r>
        <w:t>выписки из Единого государственного реестра юридических лиц (выписка из Единого государственного реестра индивидуальных предпринимателей), выданной не ранее 30 календарных дней до даты подачи заявления;</w:t>
      </w:r>
    </w:p>
    <w:p w:rsidR="00B566E5" w:rsidRDefault="00B566E5">
      <w:pPr>
        <w:pStyle w:val="ConsPlusNormal"/>
        <w:spacing w:before="220"/>
        <w:ind w:firstLine="540"/>
        <w:jc w:val="both"/>
      </w:pPr>
      <w:proofErr w:type="gramStart"/>
      <w:r>
        <w:t>справки территориального органа Федеральной налоговой службы, подписанной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даты подачи заявления;</w:t>
      </w:r>
      <w:proofErr w:type="gramEnd"/>
    </w:p>
    <w:p w:rsidR="00B566E5" w:rsidRDefault="00B566E5">
      <w:pPr>
        <w:pStyle w:val="ConsPlusNormal"/>
        <w:spacing w:before="220"/>
        <w:ind w:firstLine="540"/>
        <w:jc w:val="both"/>
      </w:pPr>
      <w:proofErr w:type="gramStart"/>
      <w:r>
        <w:lastRenderedPageBreak/>
        <w:t>справки, подтверждающей отсутствие у заявителя по состоянию на дату не ранее чем за 30 календарных дней до даты подачи заявления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форме, утвержденной приказом Департамента финансов области;</w:t>
      </w:r>
      <w:proofErr w:type="gramEnd"/>
    </w:p>
    <w:p w:rsidR="00B566E5" w:rsidRDefault="00B566E5">
      <w:pPr>
        <w:pStyle w:val="ConsPlusNormal"/>
        <w:spacing w:before="220"/>
        <w:ind w:firstLine="540"/>
        <w:jc w:val="both"/>
      </w:pPr>
      <w:proofErr w:type="gramStart"/>
      <w:r>
        <w:t>справки, на дату не ранее чем за 30 календарных дней до даты подачи заявления, подписанной уполномоченным лицом,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roofErr w:type="gramEnd"/>
    </w:p>
    <w:p w:rsidR="00B566E5" w:rsidRDefault="00B566E5">
      <w:pPr>
        <w:pStyle w:val="ConsPlusNormal"/>
        <w:spacing w:before="220"/>
        <w:ind w:firstLine="540"/>
        <w:jc w:val="both"/>
      </w:pPr>
      <w:r>
        <w:t>справки, подписанной руководителем (иным уполномоченным лицом), подтверждающей, что по состоянию на дату не ранее чем за 30 календарных дней до даты подачи заявления, деятельность заявителя не приостановлена в порядке, предусмотренном законодательством Российской Федерации;</w:t>
      </w:r>
    </w:p>
    <w:p w:rsidR="00B566E5" w:rsidRDefault="00B566E5">
      <w:pPr>
        <w:pStyle w:val="ConsPlusNormal"/>
        <w:spacing w:before="220"/>
        <w:ind w:firstLine="540"/>
        <w:jc w:val="both"/>
      </w:pPr>
      <w:hyperlink w:anchor="P362">
        <w:proofErr w:type="gramStart"/>
        <w:r>
          <w:rPr>
            <w:color w:val="0000FF"/>
          </w:rPr>
          <w:t>информации</w:t>
        </w:r>
      </w:hyperlink>
      <w:r>
        <w:t xml:space="preserve"> об объеме отгруженной на экспорт промышленной продукции за год, предшествующий году предоставления субсидии, в соответствии с приложением 4 к настоящему Порядку, подписанной уполномоченным лицом заявителя, с приложением копий договоров поставки, товарных и (или) транспортных накладных и (или) актов приема-передачи, таможенных деклараций и (или) иных первичных учетных документов, подтверждающих отгрузку товаров на экспорт в объеме, указанном в информации (представляется в</w:t>
      </w:r>
      <w:proofErr w:type="gramEnd"/>
      <w:r>
        <w:t xml:space="preserve"> </w:t>
      </w:r>
      <w:proofErr w:type="gramStart"/>
      <w:r>
        <w:t>случае</w:t>
      </w:r>
      <w:proofErr w:type="gramEnd"/>
      <w:r>
        <w:t>, если заявителем осуществлялся экспорт продукции в году, предшествующем году предоставления субсидии);</w:t>
      </w:r>
    </w:p>
    <w:p w:rsidR="00B566E5" w:rsidRDefault="00B566E5">
      <w:pPr>
        <w:pStyle w:val="ConsPlusNormal"/>
        <w:spacing w:before="220"/>
        <w:ind w:firstLine="540"/>
        <w:jc w:val="both"/>
      </w:pPr>
      <w:r>
        <w:t>при предъявлении к возмещению затрат по аренде (или предоставлению) площадей и (или) демонстрационного оборудования, по комплексным услугам, связанным с предоставлением оборудования, выставочного стенда в рамках участия в выставочно-ярмарочной деятельности, в том числе предоставление выставочных площадей для участия в выставочно-ярмарочном мероприятии:</w:t>
      </w:r>
    </w:p>
    <w:p w:rsidR="00B566E5" w:rsidRDefault="00B566E5">
      <w:pPr>
        <w:pStyle w:val="ConsPlusNormal"/>
        <w:spacing w:before="220"/>
        <w:ind w:firstLine="540"/>
        <w:jc w:val="both"/>
      </w:pPr>
      <w:r>
        <w:t>- копии договоров аренды (или предоставления) площадей и (или) демонстрационного оборудования, копий договоров по предоставлению комплексных услуг, связанных с предоставлением оборудования, выставочного стенда в рамках участия в выставочно-ярмарочной деятельности, копий договоров на оказание услуг по предоставлению выставочных площадей для участия в выставочно-ярмарочном мероприятии;</w:t>
      </w:r>
    </w:p>
    <w:p w:rsidR="00B566E5" w:rsidRDefault="00B566E5">
      <w:pPr>
        <w:pStyle w:val="ConsPlusNormal"/>
        <w:spacing w:before="220"/>
        <w:ind w:firstLine="540"/>
        <w:jc w:val="both"/>
      </w:pPr>
      <w:r>
        <w:t>- копии документов, подтверждающих оплату аренды (или предоставлению) площадей и (или) демонстрационного оборудования, комплексных услуг, связанных с предоставлением оборудования, выставочного стенда в рамках участия в выставочно-ярмарочной деятельности, в том числе предоставление выставочных площадей для участия в выставочно-ярмарочном мероприятии;</w:t>
      </w:r>
    </w:p>
    <w:p w:rsidR="00B566E5" w:rsidRDefault="00B566E5">
      <w:pPr>
        <w:pStyle w:val="ConsPlusNormal"/>
        <w:spacing w:before="220"/>
        <w:ind w:firstLine="540"/>
        <w:jc w:val="both"/>
      </w:pPr>
      <w:r>
        <w:t>- копии документов, подтверждающих предоставление площадей и (или) демонстрационного оборудования, оказание комплексных услуг связанных с предоставлением оборудования, выставочного стенда в рамках участия в выставочно-ярмарочной деятельности;</w:t>
      </w:r>
    </w:p>
    <w:p w:rsidR="00B566E5" w:rsidRDefault="00B566E5">
      <w:pPr>
        <w:pStyle w:val="ConsPlusNormal"/>
        <w:spacing w:before="220"/>
        <w:ind w:firstLine="540"/>
        <w:jc w:val="both"/>
      </w:pPr>
      <w:r>
        <w:t>при предъявлении к возмещению затрат по оплате регистрационного (организационного) взноса (сбора):</w:t>
      </w:r>
    </w:p>
    <w:p w:rsidR="00B566E5" w:rsidRDefault="00B566E5">
      <w:pPr>
        <w:pStyle w:val="ConsPlusNormal"/>
        <w:spacing w:before="220"/>
        <w:ind w:firstLine="540"/>
        <w:jc w:val="both"/>
      </w:pPr>
      <w:r>
        <w:t>- копии документов, подтверждающих оплату регистрационного (организационного) взноса (сбора) за участие в выставочно-ярмарочном мероприятии;</w:t>
      </w:r>
    </w:p>
    <w:p w:rsidR="00B566E5" w:rsidRDefault="00B566E5">
      <w:pPr>
        <w:pStyle w:val="ConsPlusNormal"/>
        <w:spacing w:before="220"/>
        <w:ind w:firstLine="540"/>
        <w:jc w:val="both"/>
      </w:pPr>
      <w:r>
        <w:t>- копии документов, на которые дана ссылка в назначении платежа в платежном поручении на оплату регистрационного (организационного) взноса (сбора);</w:t>
      </w:r>
    </w:p>
    <w:p w:rsidR="00B566E5" w:rsidRDefault="00B566E5">
      <w:pPr>
        <w:pStyle w:val="ConsPlusNormal"/>
        <w:spacing w:before="220"/>
        <w:ind w:firstLine="540"/>
        <w:jc w:val="both"/>
      </w:pPr>
      <w:r>
        <w:lastRenderedPageBreak/>
        <w:t>при предъявлении к возмещению расходов по выполнению комплексных работ, оказанию услуг при застройке стенда, его обслуживанию в рамках участия в выставочно-ярмарочном мероприятии в соответствии с договором, заключенным со сторонними организациями:</w:t>
      </w:r>
    </w:p>
    <w:p w:rsidR="00B566E5" w:rsidRDefault="00B566E5">
      <w:pPr>
        <w:pStyle w:val="ConsPlusNormal"/>
        <w:spacing w:before="220"/>
        <w:ind w:firstLine="540"/>
        <w:jc w:val="both"/>
      </w:pPr>
      <w:r>
        <w:t>- копии договора на выполнение комплексных работ, оказание услуг при застройке стенда, его обслуживанию в рамках участия в выставочно-ярмарочном мероприятии;</w:t>
      </w:r>
    </w:p>
    <w:p w:rsidR="00B566E5" w:rsidRDefault="00B566E5">
      <w:pPr>
        <w:pStyle w:val="ConsPlusNormal"/>
        <w:spacing w:before="220"/>
        <w:ind w:firstLine="540"/>
        <w:jc w:val="both"/>
      </w:pPr>
      <w:r>
        <w:t>- копии документов, подтверждающих оплату выполненных комплексных работ, оказанных услуг при застройке стенда, его обслуживанию в рамках участия в выставочно-ярмарочном мероприятии, имеющих ссылку на договор;</w:t>
      </w:r>
    </w:p>
    <w:p w:rsidR="00B566E5" w:rsidRDefault="00B566E5">
      <w:pPr>
        <w:pStyle w:val="ConsPlusNormal"/>
        <w:spacing w:before="220"/>
        <w:ind w:firstLine="540"/>
        <w:jc w:val="both"/>
      </w:pPr>
      <w:r>
        <w:t>- копии актов приема-передачи выполненных комплексных работ, оказанных услуг при застройке стенда, его обслуживанию в рамках участия в выставочно-ярмарочном мероприятии, имеющих ссылку на договор;</w:t>
      </w:r>
    </w:p>
    <w:p w:rsidR="00B566E5" w:rsidRDefault="00B566E5">
      <w:pPr>
        <w:pStyle w:val="ConsPlusNormal"/>
        <w:spacing w:before="220"/>
        <w:ind w:firstLine="540"/>
        <w:jc w:val="both"/>
      </w:pPr>
      <w:r>
        <w:t>копии документов, подтверждающих участие заявителя в выставочно-ярмарочном мероприятии (например, договор на участие в выставочно-ярмарочном мероприятии или удостоверение участника выставки, пропуск участника выставки, фото выставочных стендов, свидетельство о демонстрации экспоната и иное);</w:t>
      </w:r>
    </w:p>
    <w:p w:rsidR="00B566E5" w:rsidRDefault="00B566E5">
      <w:pPr>
        <w:pStyle w:val="ConsPlusNormal"/>
        <w:spacing w:before="220"/>
        <w:ind w:firstLine="540"/>
        <w:jc w:val="both"/>
      </w:pPr>
      <w:hyperlink w:anchor="P408">
        <w:r>
          <w:rPr>
            <w:color w:val="0000FF"/>
          </w:rPr>
          <w:t>согласие</w:t>
        </w:r>
      </w:hyperlink>
      <w:r>
        <w:t xml:space="preserve"> на публикацию (размещение) в информационно-телекоммуникационной сети "Интернет" информации о заявителе, о заявлении, иной информации о заявителе, связанной с отбором, по форме согласно приложению 5 к настоящему Порядку.</w:t>
      </w:r>
    </w:p>
    <w:p w:rsidR="00B566E5" w:rsidRDefault="00B566E5">
      <w:pPr>
        <w:pStyle w:val="ConsPlusNormal"/>
        <w:spacing w:before="220"/>
        <w:ind w:firstLine="540"/>
        <w:jc w:val="both"/>
      </w:pPr>
      <w:r>
        <w:t xml:space="preserve">Документы, указанные в </w:t>
      </w:r>
      <w:proofErr w:type="gramStart"/>
      <w:r>
        <w:t>настоящем</w:t>
      </w:r>
      <w:proofErr w:type="gramEnd"/>
      <w:r>
        <w:t xml:space="preserve"> пункте, представляются заявителем (его представителем) в Департамент лично, курьером или посредством почтовой связи.</w:t>
      </w:r>
    </w:p>
    <w:p w:rsidR="00B566E5" w:rsidRDefault="00B566E5">
      <w:pPr>
        <w:pStyle w:val="ConsPlusNormal"/>
        <w:spacing w:before="220"/>
        <w:ind w:firstLine="540"/>
        <w:jc w:val="both"/>
      </w:pPr>
      <w:r>
        <w:t>Копии документов представляются заверенными заявителем с предъявлением подлинников для обозрения или заверенными в нотариальном порядке.</w:t>
      </w:r>
    </w:p>
    <w:p w:rsidR="00B566E5" w:rsidRDefault="00B566E5">
      <w:pPr>
        <w:pStyle w:val="ConsPlusNormal"/>
        <w:spacing w:before="220"/>
        <w:ind w:firstLine="540"/>
        <w:jc w:val="both"/>
      </w:pPr>
      <w:r>
        <w:t>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B566E5" w:rsidRDefault="00B566E5">
      <w:pPr>
        <w:pStyle w:val="ConsPlusNormal"/>
        <w:spacing w:before="220"/>
        <w:ind w:firstLine="540"/>
        <w:jc w:val="both"/>
      </w:pPr>
      <w:r>
        <w:t>При представлении копий документов с предъявлением подлинников Департамент делает на копии отметк</w:t>
      </w:r>
      <w:proofErr w:type="gramStart"/>
      <w:r>
        <w:t>у о ее</w:t>
      </w:r>
      <w:proofErr w:type="gramEnd"/>
      <w:r>
        <w:t xml:space="preserve"> соответствии подлиннику и возвращает подлинники заявителю при личном представлении - в день их представления, при представлении посредством почтовой (курьерской) связи - в течение 5 рабочих дней со дня их поступления способом, позволяющим подтвердить факт и дату возврата.</w:t>
      </w:r>
    </w:p>
    <w:p w:rsidR="00B566E5" w:rsidRDefault="00B566E5">
      <w:pPr>
        <w:pStyle w:val="ConsPlusNormal"/>
        <w:spacing w:before="220"/>
        <w:ind w:firstLine="540"/>
        <w:jc w:val="both"/>
      </w:pPr>
      <w:bookmarkStart w:id="8" w:name="P113"/>
      <w:bookmarkEnd w:id="8"/>
      <w:r>
        <w:t>2.6. Департамент:</w:t>
      </w:r>
    </w:p>
    <w:p w:rsidR="00B566E5" w:rsidRDefault="00B566E5">
      <w:pPr>
        <w:pStyle w:val="ConsPlusNormal"/>
        <w:spacing w:before="220"/>
        <w:ind w:firstLine="540"/>
        <w:jc w:val="both"/>
      </w:pPr>
      <w:r>
        <w:t xml:space="preserve">регистрирует документы, указанные в </w:t>
      </w:r>
      <w:hyperlink w:anchor="P86">
        <w:proofErr w:type="gramStart"/>
        <w:r>
          <w:rPr>
            <w:color w:val="0000FF"/>
          </w:rPr>
          <w:t>пункте</w:t>
        </w:r>
        <w:proofErr w:type="gramEnd"/>
        <w:r>
          <w:rPr>
            <w:color w:val="0000FF"/>
          </w:rPr>
          <w:t xml:space="preserve"> 2.5</w:t>
        </w:r>
      </w:hyperlink>
      <w:r>
        <w:t xml:space="preserve"> настоящего Порядка, в день их поступления в порядке очередности в журнале регистрации, который нумеруется, прошнуровывается и скрепляется печатью Департамента;</w:t>
      </w:r>
    </w:p>
    <w:p w:rsidR="00B566E5" w:rsidRDefault="00B566E5">
      <w:pPr>
        <w:pStyle w:val="ConsPlusNormal"/>
        <w:spacing w:before="220"/>
        <w:ind w:firstLine="540"/>
        <w:jc w:val="both"/>
      </w:pPr>
      <w:bookmarkStart w:id="9" w:name="P115"/>
      <w:bookmarkEnd w:id="9"/>
      <w:r>
        <w:t xml:space="preserve">в течение 10 рабочих дней со дня регистрации документов, указанных в </w:t>
      </w:r>
      <w:hyperlink w:anchor="P86">
        <w:r>
          <w:rPr>
            <w:color w:val="0000FF"/>
          </w:rPr>
          <w:t>пункте 2.5</w:t>
        </w:r>
      </w:hyperlink>
      <w:r>
        <w:t xml:space="preserve"> настоящего Порядка, </w:t>
      </w:r>
      <w:proofErr w:type="gramStart"/>
      <w:r>
        <w:t>рассматривает представленные документы и осуществляет</w:t>
      </w:r>
      <w:proofErr w:type="gramEnd"/>
      <w:r>
        <w:t xml:space="preserve"> проверку на предмет соответствия требованиям, установленным </w:t>
      </w:r>
      <w:hyperlink w:anchor="P42">
        <w:r>
          <w:rPr>
            <w:color w:val="0000FF"/>
          </w:rPr>
          <w:t>пунктами 1.2</w:t>
        </w:r>
      </w:hyperlink>
      <w:r>
        <w:t xml:space="preserve">, </w:t>
      </w:r>
      <w:hyperlink w:anchor="P43">
        <w:r>
          <w:rPr>
            <w:color w:val="0000FF"/>
          </w:rPr>
          <w:t>1.3</w:t>
        </w:r>
      </w:hyperlink>
      <w:r>
        <w:t xml:space="preserve">, </w:t>
      </w:r>
      <w:hyperlink w:anchor="P45">
        <w:r>
          <w:rPr>
            <w:color w:val="0000FF"/>
          </w:rPr>
          <w:t>1.5</w:t>
        </w:r>
      </w:hyperlink>
      <w:r>
        <w:t xml:space="preserve">, </w:t>
      </w:r>
      <w:hyperlink w:anchor="P56">
        <w:r>
          <w:rPr>
            <w:color w:val="0000FF"/>
          </w:rPr>
          <w:t>2.1</w:t>
        </w:r>
      </w:hyperlink>
      <w:r>
        <w:t xml:space="preserve">, </w:t>
      </w:r>
      <w:hyperlink w:anchor="P74">
        <w:r>
          <w:rPr>
            <w:color w:val="0000FF"/>
          </w:rPr>
          <w:t>2.3</w:t>
        </w:r>
      </w:hyperlink>
      <w:r>
        <w:t xml:space="preserve">, </w:t>
      </w:r>
      <w:hyperlink w:anchor="P85">
        <w:r>
          <w:rPr>
            <w:color w:val="0000FF"/>
          </w:rPr>
          <w:t>2.4</w:t>
        </w:r>
      </w:hyperlink>
      <w:r>
        <w:t xml:space="preserve">, </w:t>
      </w:r>
      <w:hyperlink w:anchor="P86">
        <w:r>
          <w:rPr>
            <w:color w:val="0000FF"/>
          </w:rPr>
          <w:t>2.5</w:t>
        </w:r>
      </w:hyperlink>
      <w:r>
        <w:t xml:space="preserve"> настоящего Порядка;</w:t>
      </w:r>
    </w:p>
    <w:p w:rsidR="00B566E5" w:rsidRDefault="00B566E5">
      <w:pPr>
        <w:pStyle w:val="ConsPlusNormal"/>
        <w:spacing w:before="220"/>
        <w:ind w:firstLine="540"/>
        <w:jc w:val="both"/>
      </w:pPr>
      <w:proofErr w:type="gramStart"/>
      <w:r>
        <w:t xml:space="preserve">не позднее 2 рабочих дней со дня регистрации документов, указанных в </w:t>
      </w:r>
      <w:hyperlink w:anchor="P86">
        <w:r>
          <w:rPr>
            <w:color w:val="0000FF"/>
          </w:rPr>
          <w:t>пункте 2.5</w:t>
        </w:r>
      </w:hyperlink>
      <w:r>
        <w:t xml:space="preserve"> настоящего Порядка, Департамент направляет запросы в государственное казенное учреждение Вологодской области "Областное казначейство" (далее - ГКУ ВО "Областное казначейство") для получения информации об отсутствии у заявителей просроченной задолженности по возврату в </w:t>
      </w:r>
      <w:r>
        <w:lastRenderedPageBreak/>
        <w:t>областной бюджет субсидий, бюджетных инвестиций, предоставленных в соответствии с правовыми актами области, иной просроченной (неурегулированной) задолженности по</w:t>
      </w:r>
      <w:proofErr w:type="gramEnd"/>
      <w:r>
        <w:t xml:space="preserve"> денежным обязательствам перед Вологодской областью на первое число месяца подачи заявлений;</w:t>
      </w:r>
    </w:p>
    <w:p w:rsidR="00B566E5" w:rsidRDefault="00B566E5">
      <w:pPr>
        <w:pStyle w:val="ConsPlusNormal"/>
        <w:spacing w:before="220"/>
        <w:ind w:firstLine="540"/>
        <w:jc w:val="both"/>
      </w:pPr>
      <w:proofErr w:type="gramStart"/>
      <w:r>
        <w:t>ГКУ ВО "Областное казначейство" в срок не более 5 рабочих дней со дня получения запроса направляет в Департамент информацию об отсутствии/наличии у заявителей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(неурегулированной) задолженности по денежным обязательствам перед Вологодской областью на первое число месяца подачи заявлений.</w:t>
      </w:r>
      <w:proofErr w:type="gramEnd"/>
    </w:p>
    <w:p w:rsidR="00B566E5" w:rsidRDefault="00B566E5">
      <w:pPr>
        <w:pStyle w:val="ConsPlusNormal"/>
        <w:spacing w:before="220"/>
        <w:ind w:firstLine="540"/>
        <w:jc w:val="both"/>
      </w:pPr>
      <w:r>
        <w:t xml:space="preserve">В срок не более 5 рабочих дней по окончании срока, указанного в </w:t>
      </w:r>
      <w:hyperlink w:anchor="P115">
        <w:r>
          <w:rPr>
            <w:color w:val="0000FF"/>
          </w:rPr>
          <w:t>абзаце третьем</w:t>
        </w:r>
      </w:hyperlink>
      <w:r>
        <w:t xml:space="preserve"> настоящего пункта, Департамент оформляет справку о результатах проверки.</w:t>
      </w:r>
    </w:p>
    <w:p w:rsidR="00B566E5" w:rsidRDefault="00B566E5">
      <w:pPr>
        <w:pStyle w:val="ConsPlusNormal"/>
        <w:spacing w:before="220"/>
        <w:ind w:firstLine="540"/>
        <w:jc w:val="both"/>
      </w:pPr>
      <w:r>
        <w:t>Процедура проверки предоставленных заявителем документов утверждается правовым актом Департамента.</w:t>
      </w:r>
    </w:p>
    <w:p w:rsidR="00B566E5" w:rsidRDefault="00B566E5">
      <w:pPr>
        <w:pStyle w:val="ConsPlusNormal"/>
        <w:spacing w:before="220"/>
        <w:ind w:firstLine="540"/>
        <w:jc w:val="both"/>
      </w:pPr>
      <w:r>
        <w:t>2.7. Заявитель вправе до принятия решения о предоставлении (отказе в предоставлении) субсидии отозвать заявление. Для отзыва заявления заявитель направляет уведомление об отзыве заявления на почтовый адрес Департамента и документ (копию документа), подтверждающий полномочия представителя заявителя (в случае представления уведомления об отзыве заявления представителем заявителя), на основании которых Департамент прекращает рассмотрение заявления и представленных заявителем документов. Уведомление об отзыве заявления регистрируется в Департаменте в день поступления в журнале регистрации. Департамент возвращает заявление и представленные документы заявителю в течение 5 рабочих дней со дня регистрации уведомления в журнале регистрации посредством почтовой связи или вручаются лично заявителю (его представителю).</w:t>
      </w:r>
    </w:p>
    <w:p w:rsidR="00B566E5" w:rsidRDefault="00B566E5">
      <w:pPr>
        <w:pStyle w:val="ConsPlusNormal"/>
        <w:spacing w:before="220"/>
        <w:ind w:firstLine="540"/>
        <w:jc w:val="both"/>
      </w:pPr>
      <w:r>
        <w:t>Внесение изменений в заявление не допускается.</w:t>
      </w:r>
    </w:p>
    <w:p w:rsidR="00B566E5" w:rsidRDefault="00B566E5">
      <w:pPr>
        <w:pStyle w:val="ConsPlusNormal"/>
        <w:spacing w:before="220"/>
        <w:ind w:firstLine="540"/>
        <w:jc w:val="both"/>
      </w:pPr>
      <w:bookmarkStart w:id="10" w:name="P122"/>
      <w:bookmarkEnd w:id="10"/>
      <w:r>
        <w:t xml:space="preserve">2.8. В течение 15 рабочих дней со дня окончания срока проверки документов, предусмотренного в </w:t>
      </w:r>
      <w:hyperlink w:anchor="P113">
        <w:r>
          <w:rPr>
            <w:color w:val="0000FF"/>
          </w:rPr>
          <w:t>пункте 2.6</w:t>
        </w:r>
      </w:hyperlink>
      <w:r>
        <w:t xml:space="preserve"> настоящего Порядка, Департамент принимает решение о предоставлении субсидии или об отклонении предложения </w:t>
      </w:r>
      <w:proofErr w:type="gramStart"/>
      <w:r>
        <w:t>и</w:t>
      </w:r>
      <w:proofErr w:type="gramEnd"/>
      <w:r>
        <w:t xml:space="preserve"> об отказе в предоставлении субсидии с указанием причин отказа в форме правового акта Департамента.</w:t>
      </w:r>
    </w:p>
    <w:p w:rsidR="00B566E5" w:rsidRDefault="00B566E5">
      <w:pPr>
        <w:pStyle w:val="ConsPlusNormal"/>
        <w:spacing w:before="220"/>
        <w:ind w:firstLine="540"/>
        <w:jc w:val="both"/>
      </w:pPr>
      <w:r>
        <w:t>Решение о предоставлении субсидии принимается в пределах лимитов бюджетных обязательств, доведенных до Департамента на дату рассмотрения заявлений и распределяемых между заявителями в порядке очередности регистрации документов в журнале регистрации.</w:t>
      </w:r>
    </w:p>
    <w:p w:rsidR="00B566E5" w:rsidRDefault="00B566E5">
      <w:pPr>
        <w:pStyle w:val="ConsPlusNormal"/>
        <w:spacing w:before="220"/>
        <w:ind w:firstLine="540"/>
        <w:jc w:val="both"/>
      </w:pPr>
      <w:r>
        <w:t>В случае недостаточности остатка нераспределенных лимитов бюджетных обязатель</w:t>
      </w:r>
      <w:proofErr w:type="gramStart"/>
      <w:r>
        <w:t>ств дл</w:t>
      </w:r>
      <w:proofErr w:type="gramEnd"/>
      <w:r>
        <w:t xml:space="preserve">я предоставления субсидии следующему по очереди заявителю в объеме, предусмотренном в </w:t>
      </w:r>
      <w:hyperlink w:anchor="P85">
        <w:r>
          <w:rPr>
            <w:color w:val="0000FF"/>
          </w:rPr>
          <w:t>пункте 2.4</w:t>
        </w:r>
      </w:hyperlink>
      <w:r>
        <w:t xml:space="preserve"> настоящего Порядка, принимается решение о предоставлении субсидии в размере остатка нераспределенного лимита бюджетных обязательств на предоставление субсидии.</w:t>
      </w:r>
    </w:p>
    <w:p w:rsidR="00B566E5" w:rsidRDefault="00B566E5">
      <w:pPr>
        <w:pStyle w:val="ConsPlusNormal"/>
        <w:spacing w:before="220"/>
        <w:ind w:firstLine="540"/>
        <w:jc w:val="both"/>
      </w:pPr>
      <w:bookmarkStart w:id="11" w:name="P125"/>
      <w:bookmarkEnd w:id="11"/>
      <w:r>
        <w:t xml:space="preserve">По результатам принятого решения, указанного в </w:t>
      </w:r>
      <w:hyperlink w:anchor="P122">
        <w:r>
          <w:rPr>
            <w:color w:val="0000FF"/>
          </w:rPr>
          <w:t>абзаце первом</w:t>
        </w:r>
      </w:hyperlink>
      <w:r>
        <w:t xml:space="preserve"> настоящего пункта, Департамент направляет заявителю способом, позволяющим подтвердить факт и дату отправки, копию правового акта Департамента о предоставлении субсидии и проект Соглашения в соответствии с типовой формой, утвержденной Департаментом финансов области, или копию правового акта Департамента об отклонении предложения </w:t>
      </w:r>
      <w:proofErr w:type="gramStart"/>
      <w:r>
        <w:t>и</w:t>
      </w:r>
      <w:proofErr w:type="gramEnd"/>
      <w:r>
        <w:t xml:space="preserve"> об отказе в предоставлении субсидии с указанием причин отказа.</w:t>
      </w:r>
    </w:p>
    <w:p w:rsidR="00B566E5" w:rsidRDefault="00B566E5">
      <w:pPr>
        <w:pStyle w:val="ConsPlusNormal"/>
        <w:spacing w:before="220"/>
        <w:ind w:firstLine="540"/>
        <w:jc w:val="both"/>
      </w:pPr>
      <w:r>
        <w:t>В случае отклонения предложения и отказа в предоставлении субсидии, заявитель вправе повторно подать заявление на получение субсидии после устранения причины отказа.</w:t>
      </w:r>
    </w:p>
    <w:p w:rsidR="00B566E5" w:rsidRDefault="00B566E5">
      <w:pPr>
        <w:pStyle w:val="ConsPlusNormal"/>
        <w:spacing w:before="220"/>
        <w:ind w:firstLine="540"/>
        <w:jc w:val="both"/>
      </w:pPr>
      <w:r>
        <w:t xml:space="preserve">В случае повторного отказа в предоставлении субсидии, последующие заявления </w:t>
      </w:r>
      <w:r>
        <w:lastRenderedPageBreak/>
        <w:t>Департаментом не рассматриваются.</w:t>
      </w:r>
    </w:p>
    <w:p w:rsidR="00B566E5" w:rsidRDefault="00B566E5">
      <w:pPr>
        <w:pStyle w:val="ConsPlusNormal"/>
        <w:spacing w:before="220"/>
        <w:ind w:firstLine="540"/>
        <w:jc w:val="both"/>
      </w:pPr>
      <w:r>
        <w:t xml:space="preserve">Документы, указанные в </w:t>
      </w:r>
      <w:hyperlink w:anchor="P125">
        <w:r>
          <w:rPr>
            <w:color w:val="0000FF"/>
          </w:rPr>
          <w:t>абзаце четвертом</w:t>
        </w:r>
      </w:hyperlink>
      <w:r>
        <w:t xml:space="preserve"> настоящего пункта, направляются Департаментом заявителю в течение 2 рабочих дней со дня принятия Департаментом решения о предоставлении субсидии или об отклонении предложения </w:t>
      </w:r>
      <w:proofErr w:type="gramStart"/>
      <w:r>
        <w:t>и</w:t>
      </w:r>
      <w:proofErr w:type="gramEnd"/>
      <w:r>
        <w:t xml:space="preserve"> об отказе в предоставлении субсидии.</w:t>
      </w:r>
    </w:p>
    <w:p w:rsidR="00B566E5" w:rsidRDefault="00B566E5">
      <w:pPr>
        <w:pStyle w:val="ConsPlusNormal"/>
        <w:spacing w:before="220"/>
        <w:ind w:firstLine="540"/>
        <w:jc w:val="both"/>
      </w:pPr>
      <w:proofErr w:type="gramStart"/>
      <w:r>
        <w:t xml:space="preserve">В случае письменного отказа заявителя от заключения Соглашения либо необращения заявителя в Департамент для заключения Соглашения в течение 2 рабочих дней со дня получения проекта Соглашения, указанного в </w:t>
      </w:r>
      <w:hyperlink w:anchor="P125">
        <w:r>
          <w:rPr>
            <w:color w:val="0000FF"/>
          </w:rPr>
          <w:t>абзаце четвертом</w:t>
        </w:r>
      </w:hyperlink>
      <w:r>
        <w:t xml:space="preserve"> настоящего пункта, заявитель считается уклонившимся от заключения Соглашения, а субсидия не предоставляется, о чем Департамент в течение 10 рабочих дней со дня истечения срока, указанного в настоящем абзаце, уведомляет заявителя</w:t>
      </w:r>
      <w:proofErr w:type="gramEnd"/>
      <w:r>
        <w:t xml:space="preserve"> способом, позволяющим подтвердить получение заявителем уведомления.</w:t>
      </w:r>
    </w:p>
    <w:p w:rsidR="00B566E5" w:rsidRDefault="00B566E5">
      <w:pPr>
        <w:pStyle w:val="ConsPlusNormal"/>
        <w:spacing w:before="220"/>
        <w:ind w:firstLine="540"/>
        <w:jc w:val="both"/>
      </w:pPr>
      <w:r>
        <w:t xml:space="preserve">Решение, указанное в </w:t>
      </w:r>
      <w:hyperlink w:anchor="P122">
        <w:r>
          <w:rPr>
            <w:color w:val="0000FF"/>
          </w:rPr>
          <w:t>абзаце первом</w:t>
        </w:r>
      </w:hyperlink>
      <w:r>
        <w:t xml:space="preserve"> настоящего пункта, размещается Департаментом в течение 5 рабочих дней со дня принятия решения в информационно-телекоммуникационной сети "Интернет" на официальном сайте Департамента (http://der.gov35.ru).</w:t>
      </w:r>
    </w:p>
    <w:p w:rsidR="00B566E5" w:rsidRDefault="00B566E5">
      <w:pPr>
        <w:pStyle w:val="ConsPlusNormal"/>
        <w:spacing w:before="220"/>
        <w:ind w:firstLine="540"/>
        <w:jc w:val="both"/>
      </w:pPr>
      <w:r>
        <w:t xml:space="preserve">2.9. Основаниями для отклонения предложения и для отказа в </w:t>
      </w:r>
      <w:proofErr w:type="gramStart"/>
      <w:r>
        <w:t>предоставлении</w:t>
      </w:r>
      <w:proofErr w:type="gramEnd"/>
      <w:r>
        <w:t xml:space="preserve"> субсидии являются:</w:t>
      </w:r>
    </w:p>
    <w:p w:rsidR="00B566E5" w:rsidRDefault="00B566E5">
      <w:pPr>
        <w:pStyle w:val="ConsPlusNormal"/>
        <w:spacing w:before="220"/>
        <w:ind w:firstLine="540"/>
        <w:jc w:val="both"/>
      </w:pPr>
      <w:r>
        <w:t xml:space="preserve">несоответствие заявителя требованиям </w:t>
      </w:r>
      <w:hyperlink w:anchor="P43">
        <w:r>
          <w:rPr>
            <w:color w:val="0000FF"/>
          </w:rPr>
          <w:t>пунктов 1.3</w:t>
        </w:r>
      </w:hyperlink>
      <w:r>
        <w:t xml:space="preserve">, </w:t>
      </w:r>
      <w:hyperlink w:anchor="P45">
        <w:r>
          <w:rPr>
            <w:color w:val="0000FF"/>
          </w:rPr>
          <w:t>1.5</w:t>
        </w:r>
      </w:hyperlink>
      <w:r>
        <w:t xml:space="preserve">, </w:t>
      </w:r>
      <w:hyperlink w:anchor="P74">
        <w:r>
          <w:rPr>
            <w:color w:val="0000FF"/>
          </w:rPr>
          <w:t>2.3</w:t>
        </w:r>
      </w:hyperlink>
      <w:r>
        <w:t xml:space="preserve"> настоящего Порядка;</w:t>
      </w:r>
    </w:p>
    <w:p w:rsidR="00B566E5" w:rsidRDefault="00B566E5">
      <w:pPr>
        <w:pStyle w:val="ConsPlusNormal"/>
        <w:spacing w:before="220"/>
        <w:ind w:firstLine="540"/>
        <w:jc w:val="both"/>
      </w:pPr>
      <w:r>
        <w:t>установление факта недостоверности представленной заявителем информации;</w:t>
      </w:r>
    </w:p>
    <w:p w:rsidR="00B566E5" w:rsidRDefault="00B566E5">
      <w:pPr>
        <w:pStyle w:val="ConsPlusNormal"/>
        <w:spacing w:before="220"/>
        <w:ind w:firstLine="540"/>
        <w:jc w:val="both"/>
      </w:pPr>
      <w:r>
        <w:t xml:space="preserve">непредставление (представление не в полном </w:t>
      </w:r>
      <w:proofErr w:type="gramStart"/>
      <w:r>
        <w:t>объеме</w:t>
      </w:r>
      <w:proofErr w:type="gramEnd"/>
      <w:r>
        <w:t xml:space="preserve">) документов, предусмотренных </w:t>
      </w:r>
      <w:hyperlink w:anchor="P86">
        <w:r>
          <w:rPr>
            <w:color w:val="0000FF"/>
          </w:rPr>
          <w:t>пунктом 2.5</w:t>
        </w:r>
      </w:hyperlink>
      <w:r>
        <w:t xml:space="preserve"> настоящего Порядка, несоответствие представленных документов требованиям </w:t>
      </w:r>
      <w:hyperlink w:anchor="P86">
        <w:r>
          <w:rPr>
            <w:color w:val="0000FF"/>
          </w:rPr>
          <w:t>пункта 2.5</w:t>
        </w:r>
      </w:hyperlink>
      <w:r>
        <w:t xml:space="preserve"> настоящего Порядка;</w:t>
      </w:r>
    </w:p>
    <w:p w:rsidR="00B566E5" w:rsidRDefault="00B566E5">
      <w:pPr>
        <w:pStyle w:val="ConsPlusNormal"/>
        <w:spacing w:before="220"/>
        <w:ind w:firstLine="540"/>
        <w:jc w:val="both"/>
      </w:pPr>
      <w:r>
        <w:t xml:space="preserve">предоставление заявителем документов, предусмотренных </w:t>
      </w:r>
      <w:hyperlink w:anchor="P86">
        <w:r>
          <w:rPr>
            <w:color w:val="0000FF"/>
          </w:rPr>
          <w:t>пунктом 2.5</w:t>
        </w:r>
      </w:hyperlink>
      <w:r>
        <w:t xml:space="preserve"> настоящего Порядка, с нарушением срока их предоставления;</w:t>
      </w:r>
    </w:p>
    <w:p w:rsidR="00B566E5" w:rsidRDefault="00B566E5">
      <w:pPr>
        <w:pStyle w:val="ConsPlusNormal"/>
        <w:spacing w:before="220"/>
        <w:ind w:firstLine="540"/>
        <w:jc w:val="both"/>
      </w:pPr>
      <w:r>
        <w:t xml:space="preserve">несоответствие представленных заявителем к возмещению затрат требованиям </w:t>
      </w:r>
      <w:hyperlink w:anchor="P45">
        <w:r>
          <w:rPr>
            <w:color w:val="0000FF"/>
          </w:rPr>
          <w:t>пунктов 1.5</w:t>
        </w:r>
      </w:hyperlink>
      <w:r>
        <w:t xml:space="preserve">, </w:t>
      </w:r>
      <w:hyperlink w:anchor="P56">
        <w:r>
          <w:rPr>
            <w:color w:val="0000FF"/>
          </w:rPr>
          <w:t>2.1</w:t>
        </w:r>
      </w:hyperlink>
      <w:r>
        <w:t xml:space="preserve"> настоящего Порядка;</w:t>
      </w:r>
    </w:p>
    <w:p w:rsidR="00B566E5" w:rsidRDefault="00B566E5">
      <w:pPr>
        <w:pStyle w:val="ConsPlusNormal"/>
        <w:spacing w:before="220"/>
        <w:ind w:firstLine="540"/>
        <w:jc w:val="both"/>
      </w:pPr>
      <w:proofErr w:type="gramStart"/>
      <w:r>
        <w:t>не соответствие</w:t>
      </w:r>
      <w:proofErr w:type="gramEnd"/>
      <w:r>
        <w:t xml:space="preserve"> суммы запрашиваемой субсидии требованиям, предусмотренным </w:t>
      </w:r>
      <w:hyperlink w:anchor="P85">
        <w:r>
          <w:rPr>
            <w:color w:val="0000FF"/>
          </w:rPr>
          <w:t>пунктом 2.4</w:t>
        </w:r>
      </w:hyperlink>
      <w:r>
        <w:t xml:space="preserve"> Порядка;</w:t>
      </w:r>
    </w:p>
    <w:p w:rsidR="00B566E5" w:rsidRDefault="00B566E5">
      <w:pPr>
        <w:pStyle w:val="ConsPlusNormal"/>
        <w:spacing w:before="220"/>
        <w:ind w:firstLine="540"/>
        <w:jc w:val="both"/>
      </w:pPr>
      <w:r>
        <w:t xml:space="preserve">наличие действующего Соглашения, заключенного в </w:t>
      </w:r>
      <w:proofErr w:type="gramStart"/>
      <w:r>
        <w:t>соответствии</w:t>
      </w:r>
      <w:proofErr w:type="gramEnd"/>
      <w:r>
        <w:t xml:space="preserve"> с настоящим Порядком в текущем финансовом году;</w:t>
      </w:r>
    </w:p>
    <w:p w:rsidR="00B566E5" w:rsidRDefault="00B566E5">
      <w:pPr>
        <w:pStyle w:val="ConsPlusNormal"/>
        <w:spacing w:before="220"/>
        <w:ind w:firstLine="540"/>
        <w:jc w:val="both"/>
      </w:pPr>
      <w:r>
        <w:t>отсутствие нераспределенных лимитов бюджетных обязательств на предоставление субсидии на дату рассмотрения документов заявителя.</w:t>
      </w:r>
    </w:p>
    <w:p w:rsidR="00B566E5" w:rsidRDefault="00B566E5">
      <w:pPr>
        <w:pStyle w:val="ConsPlusNormal"/>
        <w:spacing w:before="220"/>
        <w:ind w:firstLine="540"/>
        <w:jc w:val="both"/>
      </w:pPr>
      <w:r>
        <w:t xml:space="preserve">2.10. В случае принятия решения о предоставлении субсидии заявитель в течение 2 рабочих дней со дня получения проекта Соглашения, указанного в </w:t>
      </w:r>
      <w:hyperlink w:anchor="P125">
        <w:r>
          <w:rPr>
            <w:color w:val="0000FF"/>
          </w:rPr>
          <w:t>абзаце четвертом пункта 2.8</w:t>
        </w:r>
      </w:hyperlink>
      <w:r>
        <w:t xml:space="preserve"> настоящего Порядка, обеспечивает подписание Соглашения и направление его в Департамент способом, позволяющим подтвердить факт и дату отправки. Департамент в срок не позднее 1 рабочего дня со дня поступления Соглашения, подписанного со стороны заявителя, обеспечивает подписание Соглашения со стороны Департамента и направление одного экземпляра Соглашения заявителю.</w:t>
      </w:r>
    </w:p>
    <w:p w:rsidR="00B566E5" w:rsidRDefault="00B566E5">
      <w:pPr>
        <w:pStyle w:val="ConsPlusNormal"/>
        <w:spacing w:before="220"/>
        <w:ind w:firstLine="540"/>
        <w:jc w:val="both"/>
      </w:pPr>
      <w:r>
        <w:t xml:space="preserve">Соглашение заключается при условии принятия получателем субсидии обязательств по выполнению результатов предоставления субсидии, предусмотренных Соглашением, и представлению отчетности о достижении значений результатов в соответствии с </w:t>
      </w:r>
      <w:hyperlink w:anchor="P158">
        <w:r>
          <w:rPr>
            <w:color w:val="0000FF"/>
          </w:rPr>
          <w:t>разделом 3</w:t>
        </w:r>
      </w:hyperlink>
      <w:r>
        <w:t xml:space="preserve"> настоящего Порядка.</w:t>
      </w:r>
    </w:p>
    <w:p w:rsidR="00B566E5" w:rsidRDefault="00B566E5">
      <w:pPr>
        <w:pStyle w:val="ConsPlusNormal"/>
        <w:spacing w:before="220"/>
        <w:ind w:firstLine="540"/>
        <w:jc w:val="both"/>
      </w:pPr>
      <w:r>
        <w:lastRenderedPageBreak/>
        <w:t>2.11. Соглашение должно содержать условие о том, что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согласовывают новые условия Соглашения или расторгают Соглашение при недостижении согласия по новым условиям.</w:t>
      </w:r>
    </w:p>
    <w:p w:rsidR="00B566E5" w:rsidRDefault="00B566E5">
      <w:pPr>
        <w:pStyle w:val="ConsPlusNormal"/>
        <w:spacing w:before="220"/>
        <w:ind w:firstLine="540"/>
        <w:jc w:val="both"/>
      </w:pPr>
      <w:proofErr w:type="gramStart"/>
      <w:r>
        <w:t>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Департамент в течение 2 рабочих дней со дня уменьшения ранее доведенных лимитов бюджетных обязательств на предоставление субсидии уведомляет об этом получателей субсидии и направляет почтовой связью или вручает представителю заявителя предложение о заключении дополнительного соглашения к Соглашению или о</w:t>
      </w:r>
      <w:proofErr w:type="gramEnd"/>
      <w:r>
        <w:t xml:space="preserve"> </w:t>
      </w:r>
      <w:proofErr w:type="gramStart"/>
      <w:r>
        <w:t>расторжении</w:t>
      </w:r>
      <w:proofErr w:type="gramEnd"/>
      <w:r>
        <w:t xml:space="preserve"> Соглашения при недостижении согласия по новым условиям.</w:t>
      </w:r>
    </w:p>
    <w:p w:rsidR="00B566E5" w:rsidRDefault="00B566E5">
      <w:pPr>
        <w:pStyle w:val="ConsPlusNormal"/>
        <w:spacing w:before="220"/>
        <w:ind w:firstLine="540"/>
        <w:jc w:val="both"/>
      </w:pPr>
      <w:r>
        <w:t>Департамент направляет получателю субсидии уведомление и дополнительное соглашение посредством почтовой связи или вручает лично получателю субсидии (его представителю).</w:t>
      </w:r>
    </w:p>
    <w:p w:rsidR="00B566E5" w:rsidRDefault="00B566E5">
      <w:pPr>
        <w:pStyle w:val="ConsPlusNormal"/>
        <w:spacing w:before="220"/>
        <w:ind w:firstLine="540"/>
        <w:jc w:val="both"/>
      </w:pPr>
      <w:r>
        <w:t xml:space="preserve">Уменьшение размера субсидии всем получателям субсидии, заключившим Соглашения, осуществляется пропорционально объемам субсидий, исчисленным в соответствии с </w:t>
      </w:r>
      <w:hyperlink w:anchor="P85">
        <w:r>
          <w:rPr>
            <w:color w:val="0000FF"/>
          </w:rPr>
          <w:t>пунктом 2.4</w:t>
        </w:r>
      </w:hyperlink>
      <w:r>
        <w:t xml:space="preserve"> настоящего Порядка.</w:t>
      </w:r>
    </w:p>
    <w:p w:rsidR="00B566E5" w:rsidRDefault="00B566E5">
      <w:pPr>
        <w:pStyle w:val="ConsPlusNormal"/>
        <w:spacing w:before="220"/>
        <w:ind w:firstLine="540"/>
        <w:jc w:val="both"/>
      </w:pPr>
      <w:r>
        <w:t>Получатель субсидии в течение 5 рабочих дней со дня получения уведомления и дополнительного соглашения обеспечивает подписание дополнительного соглашения и направление подписанного уполномоченным лицом получателя субсидии дополнительного соглашения в Департамент способом, позволяющим подтвердить факт и дату направления.</w:t>
      </w:r>
    </w:p>
    <w:p w:rsidR="00B566E5" w:rsidRDefault="00B566E5">
      <w:pPr>
        <w:pStyle w:val="ConsPlusNormal"/>
        <w:spacing w:before="220"/>
        <w:ind w:firstLine="540"/>
        <w:jc w:val="both"/>
      </w:pPr>
      <w:r>
        <w:t>Дополнительное соглашение к Соглашению (в том числе дополнительное соглашение о расторжении Соглашения) заключается в соответствие с типовой формой, установленной Департаментом финансов области.</w:t>
      </w:r>
    </w:p>
    <w:p w:rsidR="00B566E5" w:rsidRDefault="00B566E5">
      <w:pPr>
        <w:pStyle w:val="ConsPlusNormal"/>
        <w:spacing w:before="220"/>
        <w:ind w:firstLine="540"/>
        <w:jc w:val="both"/>
      </w:pPr>
      <w:r>
        <w:t>Проекты Соглашений (дополнительных соглашений, в том числе дополнительных соглашений о расторжении Соглашений) для подписания сторонами готовятся Департаментом.</w:t>
      </w:r>
    </w:p>
    <w:p w:rsidR="00B566E5" w:rsidRDefault="00B566E5">
      <w:pPr>
        <w:pStyle w:val="ConsPlusNormal"/>
        <w:spacing w:before="220"/>
        <w:ind w:firstLine="540"/>
        <w:jc w:val="both"/>
      </w:pPr>
      <w:r>
        <w:t>2.12. Основанием для заключения дополнительного соглашения о расторжении Соглашения не может быть инициатива получателя субсидии.</w:t>
      </w:r>
    </w:p>
    <w:p w:rsidR="00B566E5" w:rsidRDefault="00B566E5">
      <w:pPr>
        <w:pStyle w:val="ConsPlusNormal"/>
        <w:spacing w:before="220"/>
        <w:ind w:firstLine="540"/>
        <w:jc w:val="both"/>
      </w:pPr>
      <w:r>
        <w:t xml:space="preserve">2.13. </w:t>
      </w:r>
      <w:proofErr w:type="gramStart"/>
      <w:r>
        <w:t xml:space="preserve">В целях проведения мониторинга достижения установленных результатов Департамент одновременно с заключением Соглашения утверждает </w:t>
      </w:r>
      <w:hyperlink r:id="rId25">
        <w:r>
          <w:rPr>
            <w:color w:val="0000FF"/>
          </w:rPr>
          <w:t>план</w:t>
        </w:r>
      </w:hyperlink>
      <w:r>
        <w:t xml:space="preserve"> мероприятий по достижению результатов предоставления субсидии (далее - План мероприятий) по форме согласно приказу Министерства финансов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w:t>
      </w:r>
      <w:proofErr w:type="gramEnd"/>
      <w:r>
        <w:t xml:space="preserve"> товаров, работ, услуг".</w:t>
      </w:r>
    </w:p>
    <w:p w:rsidR="00B566E5" w:rsidRDefault="00B566E5">
      <w:pPr>
        <w:pStyle w:val="ConsPlusNormal"/>
        <w:spacing w:before="220"/>
        <w:ind w:firstLine="540"/>
        <w:jc w:val="both"/>
      </w:pPr>
      <w:r>
        <w:t xml:space="preserve">2.14. </w:t>
      </w:r>
      <w:proofErr w:type="gramStart"/>
      <w:r>
        <w:t>Для получателей субсидии, осуществлявших экспорт продукции в году, предшествующем году предоставления субсидии, эффективность предоставления субсидии оценивается Департаментом на основании достижения установленного Соглашением результата "увеличение объема (в рублях) отгруженной на экспорт промышленной продукции получателя субсидии по состоянию на 31 декабря года, следующего за годом получения субсидии, не менее чем на 5% по отношению к 31 декабрю года, предшествующему году предоставления субсидии</w:t>
      </w:r>
      <w:proofErr w:type="gramEnd"/>
      <w:r>
        <w:t xml:space="preserve">, но не менее чем в четыре раза </w:t>
      </w:r>
      <w:proofErr w:type="gramStart"/>
      <w:r>
        <w:t>превышающую</w:t>
      </w:r>
      <w:proofErr w:type="gramEnd"/>
      <w:r>
        <w:t xml:space="preserve"> размер субсидии".</w:t>
      </w:r>
    </w:p>
    <w:p w:rsidR="00B566E5" w:rsidRDefault="00B566E5">
      <w:pPr>
        <w:pStyle w:val="ConsPlusNormal"/>
        <w:spacing w:before="220"/>
        <w:ind w:firstLine="540"/>
        <w:jc w:val="both"/>
      </w:pPr>
      <w:r>
        <w:t xml:space="preserve">Объем отгруженной на экспорт промышленной продукции получателя субсидии в году, предшествующему году предоставления субсидии, определяется на основании документов, представленных получателем субсидии в соответствии с </w:t>
      </w:r>
      <w:hyperlink w:anchor="P86">
        <w:r>
          <w:rPr>
            <w:color w:val="0000FF"/>
          </w:rPr>
          <w:t>пунктом 2.5</w:t>
        </w:r>
      </w:hyperlink>
      <w:r>
        <w:t xml:space="preserve"> настоящего Порядка.</w:t>
      </w:r>
    </w:p>
    <w:p w:rsidR="00B566E5" w:rsidRDefault="00B566E5">
      <w:pPr>
        <w:pStyle w:val="ConsPlusNormal"/>
        <w:spacing w:before="220"/>
        <w:ind w:firstLine="540"/>
        <w:jc w:val="both"/>
      </w:pPr>
      <w:proofErr w:type="gramStart"/>
      <w:r>
        <w:t xml:space="preserve">Для получателей субсидии, не осуществлявших экспорт промышленной продукции в году, </w:t>
      </w:r>
      <w:r>
        <w:lastRenderedPageBreak/>
        <w:t>предшествующем году предоставления субсидии, эффективность предоставления субсидии оценивается Департаментом на основании достижения установленного Соглашением результата "осуществление получателем субсидии отгрузки на экспорт промышленной продукции по состоянию на 31 декабря года, следующего за годом получения субсидии, на сумму, в четыре раза превышающую размер субсидии".</w:t>
      </w:r>
      <w:proofErr w:type="gramEnd"/>
    </w:p>
    <w:p w:rsidR="00B566E5" w:rsidRDefault="00B566E5">
      <w:pPr>
        <w:pStyle w:val="ConsPlusNormal"/>
        <w:spacing w:before="220"/>
        <w:ind w:firstLine="540"/>
        <w:jc w:val="both"/>
      </w:pPr>
      <w:r>
        <w:t xml:space="preserve">2.15. </w:t>
      </w:r>
      <w:proofErr w:type="gramStart"/>
      <w:r>
        <w:t>Субсидия перечисляется получателям субсидии единовременно на основании решения Департамента о предоставлении субсидии и заключенного Соглашения с лицевого счета Департамента, открытого в Департаменте финансов области, на расчетный счет получателя субсидии, открытый в учреждении Центрального банка Российской Федерации или в кредитной организации, в пределах лимитов бюджетных обязательств и предельных объемов финансирования не позднее 10-го рабочего дня, следующего за днем принятия Департаментом решения</w:t>
      </w:r>
      <w:proofErr w:type="gramEnd"/>
      <w:r>
        <w:t xml:space="preserve"> о предоставлении субсидии.</w:t>
      </w:r>
    </w:p>
    <w:p w:rsidR="00B566E5" w:rsidRDefault="00B566E5">
      <w:pPr>
        <w:pStyle w:val="ConsPlusNormal"/>
        <w:spacing w:before="220"/>
        <w:ind w:firstLine="540"/>
        <w:jc w:val="both"/>
      </w:pPr>
      <w:r>
        <w:t xml:space="preserve">2.16. </w:t>
      </w:r>
      <w:proofErr w:type="gramStart"/>
      <w:r>
        <w:t>В случае установления факта нарушения получателем субсидии условий предоставления субсидии, в том числе в части достижения результатов ее предоставления, а также целей и порядка предоставления субсидии Департамент направляет получателю субсидии в течение 30 календарных дней со дня установления факта нарушения способом, позволяющим подтвердить факт и дату направления, требование о возврате субсидии и (или) уплате штрафа в объеме в соответствии с</w:t>
      </w:r>
      <w:proofErr w:type="gramEnd"/>
      <w:r>
        <w:t xml:space="preserve"> </w:t>
      </w:r>
      <w:hyperlink w:anchor="P171">
        <w:r>
          <w:rPr>
            <w:color w:val="0000FF"/>
          </w:rPr>
          <w:t>разделом 4</w:t>
        </w:r>
      </w:hyperlink>
      <w:r>
        <w:t xml:space="preserve"> настоящего Порядка. Получатель субсидии в течение 30 календарных дней со дня получения указанного требования от Департамента обеспечивает возврат субсидии и (или) уплату штрафа в соответствии с </w:t>
      </w:r>
      <w:hyperlink w:anchor="P171">
        <w:r>
          <w:rPr>
            <w:color w:val="0000FF"/>
          </w:rPr>
          <w:t>разделом 4</w:t>
        </w:r>
      </w:hyperlink>
      <w:r>
        <w:t xml:space="preserve"> настоящего Порядка.</w:t>
      </w:r>
    </w:p>
    <w:p w:rsidR="00B566E5" w:rsidRDefault="00B566E5">
      <w:pPr>
        <w:pStyle w:val="ConsPlusNormal"/>
        <w:spacing w:before="220"/>
        <w:ind w:firstLine="540"/>
        <w:jc w:val="both"/>
      </w:pPr>
      <w:r>
        <w:t>В случае непоступления средств в течение указанного срока, Департамент в срок не более 3 месяцев со дня истечения срока возврата субсидии и (или) уплаты штрафа принимает меры к их взысканию в судебном порядке.</w:t>
      </w:r>
    </w:p>
    <w:p w:rsidR="00B566E5" w:rsidRDefault="00B566E5">
      <w:pPr>
        <w:pStyle w:val="ConsPlusNormal"/>
        <w:jc w:val="both"/>
      </w:pPr>
    </w:p>
    <w:p w:rsidR="00B566E5" w:rsidRDefault="00B566E5">
      <w:pPr>
        <w:pStyle w:val="ConsPlusTitle"/>
        <w:jc w:val="center"/>
        <w:outlineLvl w:val="1"/>
      </w:pPr>
      <w:bookmarkStart w:id="12" w:name="P158"/>
      <w:bookmarkEnd w:id="12"/>
      <w:r>
        <w:t>III. Требования к отчетности</w:t>
      </w:r>
    </w:p>
    <w:p w:rsidR="00B566E5" w:rsidRDefault="00B566E5">
      <w:pPr>
        <w:pStyle w:val="ConsPlusNormal"/>
        <w:jc w:val="both"/>
      </w:pPr>
    </w:p>
    <w:p w:rsidR="00B566E5" w:rsidRDefault="00B566E5">
      <w:pPr>
        <w:pStyle w:val="ConsPlusNormal"/>
        <w:ind w:firstLine="540"/>
        <w:jc w:val="both"/>
      </w:pPr>
      <w:bookmarkStart w:id="13" w:name="P160"/>
      <w:bookmarkEnd w:id="13"/>
      <w:r>
        <w:t>3.1. Для подтверждения выполнения результата, предусмотренного Соглашением, получатель субсидии представляет в Департамент:</w:t>
      </w:r>
    </w:p>
    <w:p w:rsidR="00B566E5" w:rsidRDefault="00B566E5">
      <w:pPr>
        <w:pStyle w:val="ConsPlusNormal"/>
        <w:spacing w:before="220"/>
        <w:ind w:firstLine="540"/>
        <w:jc w:val="both"/>
      </w:pPr>
      <w:r>
        <w:t>отчет о достижении значений результатов (далее - отчет) ежеквартально по форме в соответствии с заключенным Соглашением по состоянию на 1 число месяца, следующего за отчетным кварталом, в срок не позднее 20 числа месяца, следующего за отчетным кварталом до истечения срока выполнения обязательств по достижению значений результата;</w:t>
      </w:r>
    </w:p>
    <w:p w:rsidR="00B566E5" w:rsidRDefault="00B566E5">
      <w:pPr>
        <w:pStyle w:val="ConsPlusNormal"/>
        <w:spacing w:before="220"/>
        <w:ind w:firstLine="540"/>
        <w:jc w:val="both"/>
      </w:pPr>
      <w:proofErr w:type="gramStart"/>
      <w:r>
        <w:t>заверенные руководителем или уполномоченным лицом копии документов, послуживших основанием для заполнения отчета, подтверждающих факт отгрузки промышленной продукции иностранному юридическому лицу или индивидуальному предпринимателю в целях вывоза за пределы Российской Федерации в году предоставления субсидии и году, следующему за годом предоставления субсидии: копии договоров поставки, товарных и (или) транспортных накладных и (или) актов приема-передачи, таможенных деклараций и (или) иных первичных учетных</w:t>
      </w:r>
      <w:proofErr w:type="gramEnd"/>
      <w:r>
        <w:t xml:space="preserve"> </w:t>
      </w:r>
      <w:proofErr w:type="gramStart"/>
      <w:r>
        <w:t>документов, подтверждающих отгрузку товаров на экспорт, на сумму экспорта в отчетном году, указанную в отчете.</w:t>
      </w:r>
      <w:proofErr w:type="gramEnd"/>
    </w:p>
    <w:p w:rsidR="00B566E5" w:rsidRDefault="00B566E5">
      <w:pPr>
        <w:pStyle w:val="ConsPlusNormal"/>
        <w:spacing w:before="220"/>
        <w:ind w:firstLine="540"/>
        <w:jc w:val="both"/>
      </w:pPr>
      <w:r>
        <w:t xml:space="preserve">Указанный в </w:t>
      </w:r>
      <w:proofErr w:type="gramStart"/>
      <w:r>
        <w:t>настоящем</w:t>
      </w:r>
      <w:proofErr w:type="gramEnd"/>
      <w:r>
        <w:t xml:space="preserve"> пункте отчет и копии документов представляется получателями за каждый отчетный квартал, начиная с квартала, в котором получателю предоставлена субсидия.</w:t>
      </w:r>
    </w:p>
    <w:p w:rsidR="00B566E5" w:rsidRDefault="00B566E5">
      <w:pPr>
        <w:pStyle w:val="ConsPlusNormal"/>
        <w:spacing w:before="220"/>
        <w:ind w:firstLine="540"/>
        <w:jc w:val="both"/>
      </w:pPr>
      <w:r>
        <w:t xml:space="preserve">Департамент вправе устанавливать в </w:t>
      </w:r>
      <w:proofErr w:type="gramStart"/>
      <w:r>
        <w:t>Соглашении</w:t>
      </w:r>
      <w:proofErr w:type="gramEnd"/>
      <w:r>
        <w:t xml:space="preserve"> сроки и формы представления получателем субсидии дополнительной отчетности.</w:t>
      </w:r>
    </w:p>
    <w:p w:rsidR="00B566E5" w:rsidRDefault="00B566E5">
      <w:pPr>
        <w:pStyle w:val="ConsPlusNormal"/>
        <w:spacing w:before="220"/>
        <w:ind w:firstLine="540"/>
        <w:jc w:val="both"/>
      </w:pPr>
      <w:r>
        <w:t xml:space="preserve">3.2. Документы, указанные в </w:t>
      </w:r>
      <w:hyperlink w:anchor="P160">
        <w:proofErr w:type="gramStart"/>
        <w:r>
          <w:rPr>
            <w:color w:val="0000FF"/>
          </w:rPr>
          <w:t>пункте</w:t>
        </w:r>
        <w:proofErr w:type="gramEnd"/>
        <w:r>
          <w:rPr>
            <w:color w:val="0000FF"/>
          </w:rPr>
          <w:t xml:space="preserve"> 3.1</w:t>
        </w:r>
      </w:hyperlink>
      <w:r>
        <w:t xml:space="preserve"> настоящего Порядка, регистрируются в Департаменте в день поступления в журнале регистрации документов, который нумеруется, прошнуровывается, скрепляется печатью Департамента.</w:t>
      </w:r>
    </w:p>
    <w:p w:rsidR="00B566E5" w:rsidRDefault="00B566E5">
      <w:pPr>
        <w:pStyle w:val="ConsPlusNormal"/>
        <w:spacing w:before="220"/>
        <w:ind w:firstLine="540"/>
        <w:jc w:val="both"/>
      </w:pPr>
      <w:r>
        <w:lastRenderedPageBreak/>
        <w:t xml:space="preserve">На основании представленных документов Департамент в течение 15 рабочих дней со дня получения документов от получателя субсидии </w:t>
      </w:r>
      <w:proofErr w:type="gramStart"/>
      <w:r>
        <w:t>проводит оценку на предмет достижения результата и оформляет</w:t>
      </w:r>
      <w:proofErr w:type="gramEnd"/>
      <w:r>
        <w:t xml:space="preserve"> справку о результатах оценки.</w:t>
      </w:r>
    </w:p>
    <w:p w:rsidR="00B566E5" w:rsidRDefault="00B566E5">
      <w:pPr>
        <w:pStyle w:val="ConsPlusNormal"/>
        <w:spacing w:before="220"/>
        <w:ind w:firstLine="540"/>
        <w:jc w:val="both"/>
      </w:pPr>
      <w:bookmarkStart w:id="14" w:name="P167"/>
      <w:bookmarkEnd w:id="14"/>
      <w:r>
        <w:t>3.3. В случаях представления получателем субсидии неполной или противоречивой информации в представленных документах Департамент запрашивает дополнительные сведения о соблюдении цели и условий предоставления субсидий у получателя субсидии для проверки информации, представленной в отчете.</w:t>
      </w:r>
    </w:p>
    <w:p w:rsidR="00B566E5" w:rsidRDefault="00B566E5">
      <w:pPr>
        <w:pStyle w:val="ConsPlusNormal"/>
        <w:spacing w:before="220"/>
        <w:ind w:firstLine="540"/>
        <w:jc w:val="both"/>
      </w:pPr>
      <w:bookmarkStart w:id="15" w:name="P168"/>
      <w:bookmarkEnd w:id="15"/>
      <w:r>
        <w:t xml:space="preserve">3.4. В случае непредставления получателем субсидии отчета и подтверждающих документов в срок, указанный в </w:t>
      </w:r>
      <w:hyperlink w:anchor="P160">
        <w:r>
          <w:rPr>
            <w:color w:val="0000FF"/>
          </w:rPr>
          <w:t>пункте 3.1</w:t>
        </w:r>
      </w:hyperlink>
      <w:r>
        <w:t xml:space="preserve"> настоящего Порядка, Департамент в течение 15 рабочих дней с даты окончания срока представления запрашивает их у получателя субсидии, получатель субсидии должен представить отчет и подтверждающие документы в течение 10 рабочих дней со дня получения запроса.</w:t>
      </w:r>
    </w:p>
    <w:p w:rsidR="00B566E5" w:rsidRDefault="00B566E5">
      <w:pPr>
        <w:pStyle w:val="ConsPlusNormal"/>
        <w:spacing w:before="220"/>
        <w:ind w:firstLine="540"/>
        <w:jc w:val="both"/>
      </w:pPr>
      <w:r>
        <w:t xml:space="preserve">3.5. </w:t>
      </w:r>
      <w:proofErr w:type="gramStart"/>
      <w:r>
        <w:t xml:space="preserve">Для проведения мониторинга достижения результатов получатели ежеквартально (по состоянию на первое число месяца, следующего за отчетным кварталом, начиная с квартала, в котором получена субсидия) в срок не позднее 10 рабочего дня, следующего за отчетным кварталом, формируют </w:t>
      </w:r>
      <w:hyperlink r:id="rId26">
        <w:r>
          <w:rPr>
            <w:color w:val="0000FF"/>
          </w:rPr>
          <w:t>отчет</w:t>
        </w:r>
      </w:hyperlink>
      <w:r>
        <w:t xml:space="preserve"> о реализации Плана мероприятий по форме согласно приказу Министерства финансов России от 29 сентября 2021 года N 138н "Об утверждении Порядка проведения мониторинга</w:t>
      </w:r>
      <w:proofErr w:type="gramEnd"/>
      <w: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B566E5" w:rsidRDefault="00B566E5">
      <w:pPr>
        <w:pStyle w:val="ConsPlusNormal"/>
        <w:jc w:val="both"/>
      </w:pPr>
    </w:p>
    <w:p w:rsidR="00B566E5" w:rsidRDefault="00B566E5">
      <w:pPr>
        <w:pStyle w:val="ConsPlusTitle"/>
        <w:jc w:val="center"/>
        <w:outlineLvl w:val="1"/>
      </w:pPr>
      <w:bookmarkStart w:id="16" w:name="P171"/>
      <w:bookmarkEnd w:id="16"/>
      <w:r>
        <w:t>IV. Требования об осуществлении контроля (мониторинга)</w:t>
      </w:r>
    </w:p>
    <w:p w:rsidR="00B566E5" w:rsidRDefault="00B566E5">
      <w:pPr>
        <w:pStyle w:val="ConsPlusTitle"/>
        <w:jc w:val="center"/>
      </w:pPr>
      <w:r>
        <w:t>за соблюдением условий и порядка предоставления</w:t>
      </w:r>
    </w:p>
    <w:p w:rsidR="00B566E5" w:rsidRDefault="00B566E5">
      <w:pPr>
        <w:pStyle w:val="ConsPlusTitle"/>
        <w:jc w:val="center"/>
      </w:pPr>
      <w:r>
        <w:t>субсидий и ответственность за их нарушение</w:t>
      </w:r>
    </w:p>
    <w:p w:rsidR="00B566E5" w:rsidRDefault="00B566E5">
      <w:pPr>
        <w:pStyle w:val="ConsPlusNormal"/>
        <w:jc w:val="both"/>
      </w:pPr>
    </w:p>
    <w:p w:rsidR="00B566E5" w:rsidRDefault="00B566E5">
      <w:pPr>
        <w:pStyle w:val="ConsPlusNormal"/>
        <w:ind w:firstLine="540"/>
        <w:jc w:val="both"/>
      </w:pPr>
      <w:bookmarkStart w:id="17" w:name="P175"/>
      <w:bookmarkEnd w:id="17"/>
      <w:r>
        <w:t xml:space="preserve">4.1. </w:t>
      </w:r>
      <w:proofErr w:type="gramStart"/>
      <w:r>
        <w:t xml:space="preserve">Департамент в пределах своих полномочий осуществляет проверки соблюдения порядка и условий предоставления субсидий, в том числе в части достижения значений результатов их предоставления, органы государственного финансового контроля осуществляют проверки в соответствии со </w:t>
      </w:r>
      <w:hyperlink r:id="rId27">
        <w:r>
          <w:rPr>
            <w:color w:val="0000FF"/>
          </w:rPr>
          <w:t>статьями 268.1</w:t>
        </w:r>
      </w:hyperlink>
      <w:r>
        <w:t xml:space="preserve"> и </w:t>
      </w:r>
      <w:hyperlink r:id="rId28">
        <w:r>
          <w:rPr>
            <w:color w:val="0000FF"/>
          </w:rPr>
          <w:t>269.2</w:t>
        </w:r>
      </w:hyperlink>
      <w:r>
        <w:t xml:space="preserve"> Бюджетного кодекса Российской Федерации.</w:t>
      </w:r>
      <w:proofErr w:type="gramEnd"/>
    </w:p>
    <w:p w:rsidR="00B566E5" w:rsidRDefault="00B566E5">
      <w:pPr>
        <w:pStyle w:val="ConsPlusNormal"/>
        <w:spacing w:before="220"/>
        <w:ind w:firstLine="540"/>
        <w:jc w:val="both"/>
      </w:pPr>
      <w:r>
        <w:t>Департамент осуществляет проверки соблюдения порядка и условий предоставления субсидий, в том числе в части достижения значений результата их предоставления (далее - проверки), путем проведения плановых и (или) внеплановых проверок по месту нахождения Департамента и (или) по месту нахождения получателя субсидии.</w:t>
      </w:r>
    </w:p>
    <w:p w:rsidR="00B566E5" w:rsidRDefault="00B566E5">
      <w:pPr>
        <w:pStyle w:val="ConsPlusNormal"/>
        <w:spacing w:before="220"/>
        <w:ind w:firstLine="540"/>
        <w:jc w:val="both"/>
      </w:pPr>
      <w:r>
        <w:t>Департамент проводит проверки на основании:</w:t>
      </w:r>
    </w:p>
    <w:p w:rsidR="00B566E5" w:rsidRDefault="00B566E5">
      <w:pPr>
        <w:pStyle w:val="ConsPlusNormal"/>
        <w:spacing w:before="220"/>
        <w:ind w:firstLine="540"/>
        <w:jc w:val="both"/>
      </w:pPr>
      <w:r>
        <w:t>документов, поступивших в Департамент от получателя субсидии;</w:t>
      </w:r>
    </w:p>
    <w:p w:rsidR="00B566E5" w:rsidRDefault="00B566E5">
      <w:pPr>
        <w:pStyle w:val="ConsPlusNormal"/>
        <w:spacing w:before="220"/>
        <w:ind w:firstLine="540"/>
        <w:jc w:val="both"/>
      </w:pPr>
      <w:r>
        <w:t>документов, поступивших в Департамент от правоохранительных органов, органов, уполномоченных на осуществление государственного контроля (надзора), муниципального контроля, информации о выявленных фактах несоблюдения условий и порядка предоставления субсидий, в том числе в части достижения значений результата их предоставления, получателями субсидий;</w:t>
      </w:r>
    </w:p>
    <w:p w:rsidR="00B566E5" w:rsidRDefault="00B566E5">
      <w:pPr>
        <w:pStyle w:val="ConsPlusNormal"/>
        <w:spacing w:before="220"/>
        <w:ind w:firstLine="540"/>
        <w:jc w:val="both"/>
      </w:pPr>
      <w:r>
        <w:t xml:space="preserve">выявленных Департаментом </w:t>
      </w:r>
      <w:proofErr w:type="gramStart"/>
      <w:r>
        <w:t>фактах</w:t>
      </w:r>
      <w:proofErr w:type="gramEnd"/>
      <w:r>
        <w:t xml:space="preserve"> несоблюдения условий и порядка предоставления субсидий, в том числе в части достижения значений результата их предоставления, получателями субсидий.</w:t>
      </w:r>
    </w:p>
    <w:p w:rsidR="00B566E5" w:rsidRDefault="00B566E5">
      <w:pPr>
        <w:pStyle w:val="ConsPlusNormal"/>
        <w:spacing w:before="220"/>
        <w:ind w:firstLine="540"/>
        <w:jc w:val="both"/>
      </w:pPr>
      <w:r>
        <w:t xml:space="preserve">Период, в </w:t>
      </w:r>
      <w:proofErr w:type="gramStart"/>
      <w:r>
        <w:t>котором</w:t>
      </w:r>
      <w:proofErr w:type="gramEnd"/>
      <w:r>
        <w:t xml:space="preserve"> Департамент вправе проводить проверки, составляет 3 года со дня заключения Соглашения.</w:t>
      </w:r>
    </w:p>
    <w:p w:rsidR="00B566E5" w:rsidRDefault="00B566E5">
      <w:pPr>
        <w:pStyle w:val="ConsPlusNormal"/>
        <w:spacing w:before="220"/>
        <w:ind w:firstLine="540"/>
        <w:jc w:val="both"/>
      </w:pPr>
      <w:r>
        <w:t xml:space="preserve">4.2. Департамент как получатель бюджетных средств осуществляет мониторинг достижения </w:t>
      </w:r>
      <w:r>
        <w:lastRenderedPageBreak/>
        <w:t>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566E5" w:rsidRDefault="00B566E5">
      <w:pPr>
        <w:pStyle w:val="ConsPlusNormal"/>
        <w:spacing w:before="220"/>
        <w:ind w:firstLine="540"/>
        <w:jc w:val="both"/>
      </w:pPr>
      <w:r>
        <w:t xml:space="preserve">4.3. В случае если по результатам проверки, предусмотренной </w:t>
      </w:r>
      <w:hyperlink w:anchor="P175">
        <w:r>
          <w:rPr>
            <w:color w:val="0000FF"/>
          </w:rPr>
          <w:t>пунктом 4.1</w:t>
        </w:r>
      </w:hyperlink>
      <w:r>
        <w:t xml:space="preserve"> настоящего Порядка, получателем субсидии допущены нарушения условий по достижению результата предоставления субсидии, предусмотренного Соглашением, объем средств, подлежащий возврату, рассчитывается по формуле:</w:t>
      </w:r>
    </w:p>
    <w:p w:rsidR="00B566E5" w:rsidRDefault="00B566E5">
      <w:pPr>
        <w:pStyle w:val="ConsPlusNormal"/>
        <w:jc w:val="both"/>
      </w:pPr>
    </w:p>
    <w:p w:rsidR="00B566E5" w:rsidRDefault="00B566E5">
      <w:pPr>
        <w:pStyle w:val="ConsPlusNormal"/>
        <w:jc w:val="center"/>
      </w:pPr>
      <w:proofErr w:type="gramStart"/>
      <w:r>
        <w:t>V</w:t>
      </w:r>
      <w:proofErr w:type="gramEnd"/>
      <w:r>
        <w:rPr>
          <w:vertAlign w:val="subscript"/>
        </w:rPr>
        <w:t>возврата</w:t>
      </w:r>
      <w:r>
        <w:t xml:space="preserve"> = V</w:t>
      </w:r>
      <w:r>
        <w:rPr>
          <w:vertAlign w:val="subscript"/>
        </w:rPr>
        <w:t>субсидии</w:t>
      </w:r>
      <w:r>
        <w:t xml:space="preserve"> x D x 0,1, где:</w:t>
      </w:r>
    </w:p>
    <w:p w:rsidR="00B566E5" w:rsidRDefault="00B566E5">
      <w:pPr>
        <w:pStyle w:val="ConsPlusNormal"/>
        <w:jc w:val="both"/>
      </w:pPr>
    </w:p>
    <w:p w:rsidR="00B566E5" w:rsidRDefault="00B566E5">
      <w:pPr>
        <w:pStyle w:val="ConsPlusNormal"/>
        <w:ind w:firstLine="540"/>
        <w:jc w:val="both"/>
      </w:pPr>
      <w:proofErr w:type="gramStart"/>
      <w:r>
        <w:t>V</w:t>
      </w:r>
      <w:proofErr w:type="gramEnd"/>
      <w:r>
        <w:rPr>
          <w:vertAlign w:val="subscript"/>
        </w:rPr>
        <w:t>возврата</w:t>
      </w:r>
      <w:r>
        <w:t xml:space="preserve"> - объем средств, подлежащий возврату;</w:t>
      </w:r>
    </w:p>
    <w:p w:rsidR="00B566E5" w:rsidRDefault="00B566E5">
      <w:pPr>
        <w:pStyle w:val="ConsPlusNormal"/>
        <w:spacing w:before="220"/>
        <w:ind w:firstLine="540"/>
        <w:jc w:val="both"/>
      </w:pPr>
      <w:proofErr w:type="gramStart"/>
      <w:r>
        <w:t>V</w:t>
      </w:r>
      <w:proofErr w:type="gramEnd"/>
      <w:r>
        <w:rPr>
          <w:vertAlign w:val="subscript"/>
        </w:rPr>
        <w:t>субсидии</w:t>
      </w:r>
      <w:r>
        <w:t xml:space="preserve"> - размер субсидии, предоставленной получателю субсидии;</w:t>
      </w:r>
    </w:p>
    <w:p w:rsidR="00B566E5" w:rsidRDefault="00B566E5">
      <w:pPr>
        <w:pStyle w:val="ConsPlusNormal"/>
        <w:spacing w:before="220"/>
        <w:ind w:firstLine="540"/>
        <w:jc w:val="both"/>
      </w:pPr>
      <w:r>
        <w:t>D - индекс, отражающий уровень недостижения результата предоставления субсидии.</w:t>
      </w:r>
    </w:p>
    <w:p w:rsidR="00B566E5" w:rsidRDefault="00B566E5">
      <w:pPr>
        <w:pStyle w:val="ConsPlusNormal"/>
        <w:spacing w:before="220"/>
        <w:ind w:firstLine="540"/>
        <w:jc w:val="both"/>
      </w:pPr>
      <w:r>
        <w:t>Индекс, отражающий уровень недостижения результата предоставления субсидии, определяется по формуле:</w:t>
      </w:r>
    </w:p>
    <w:p w:rsidR="00B566E5" w:rsidRDefault="00B566E5">
      <w:pPr>
        <w:pStyle w:val="ConsPlusNormal"/>
        <w:jc w:val="both"/>
      </w:pPr>
    </w:p>
    <w:p w:rsidR="00B566E5" w:rsidRDefault="00B566E5">
      <w:pPr>
        <w:pStyle w:val="ConsPlusNormal"/>
        <w:jc w:val="center"/>
      </w:pPr>
      <w:r>
        <w:t>D = 1 - Т</w:t>
      </w:r>
      <w:r>
        <w:rPr>
          <w:vertAlign w:val="subscript"/>
        </w:rPr>
        <w:t>достиг.</w:t>
      </w:r>
      <w:r>
        <w:t xml:space="preserve"> / </w:t>
      </w:r>
      <w:proofErr w:type="gramStart"/>
      <w:r>
        <w:t>S</w:t>
      </w:r>
      <w:proofErr w:type="gramEnd"/>
      <w:r>
        <w:rPr>
          <w:vertAlign w:val="subscript"/>
        </w:rPr>
        <w:t>план.</w:t>
      </w:r>
      <w:r>
        <w:t>, где:</w:t>
      </w:r>
    </w:p>
    <w:p w:rsidR="00B566E5" w:rsidRDefault="00B566E5">
      <w:pPr>
        <w:pStyle w:val="ConsPlusNormal"/>
        <w:jc w:val="both"/>
      </w:pPr>
    </w:p>
    <w:p w:rsidR="00B566E5" w:rsidRDefault="00B566E5">
      <w:pPr>
        <w:pStyle w:val="ConsPlusNormal"/>
        <w:ind w:firstLine="540"/>
        <w:jc w:val="both"/>
      </w:pPr>
      <w:r>
        <w:t>Т</w:t>
      </w:r>
      <w:r>
        <w:rPr>
          <w:vertAlign w:val="subscript"/>
        </w:rPr>
        <w:t>достиг.</w:t>
      </w:r>
      <w:r>
        <w:t xml:space="preserve"> - фактически достигнутое значение результата предоставления субсидии на отчетную дату;</w:t>
      </w:r>
    </w:p>
    <w:p w:rsidR="00B566E5" w:rsidRDefault="00B566E5">
      <w:pPr>
        <w:pStyle w:val="ConsPlusNormal"/>
        <w:spacing w:before="220"/>
        <w:ind w:firstLine="540"/>
        <w:jc w:val="both"/>
      </w:pPr>
      <w:proofErr w:type="gramStart"/>
      <w:r>
        <w:t>S</w:t>
      </w:r>
      <w:proofErr w:type="gramEnd"/>
      <w:r>
        <w:rPr>
          <w:vertAlign w:val="subscript"/>
        </w:rPr>
        <w:t>план.</w:t>
      </w:r>
      <w:r>
        <w:t xml:space="preserve"> - плановое значение результата предоставления субсидии, установленное Договором.</w:t>
      </w:r>
    </w:p>
    <w:p w:rsidR="00B566E5" w:rsidRDefault="00B566E5">
      <w:pPr>
        <w:pStyle w:val="ConsPlusNormal"/>
        <w:spacing w:before="220"/>
        <w:ind w:firstLine="540"/>
        <w:jc w:val="both"/>
      </w:pPr>
      <w:r>
        <w:t>Решение о возврате субсидии в связи с невыполнением результата предоставления субсидии принимается Департаментом в течение 30 дней со дня установления факта нарушения условий по достижению результата предоставления субсидии.</w:t>
      </w:r>
    </w:p>
    <w:p w:rsidR="00B566E5" w:rsidRDefault="00B566E5">
      <w:pPr>
        <w:pStyle w:val="ConsPlusNormal"/>
        <w:spacing w:before="220"/>
        <w:ind w:firstLine="540"/>
        <w:jc w:val="both"/>
      </w:pPr>
      <w:r>
        <w:t xml:space="preserve">В случае недостижения результата к получателю субсидии применяется штраф. Размер штрафа устанавливается в </w:t>
      </w:r>
      <w:proofErr w:type="gramStart"/>
      <w:r>
        <w:t>размере</w:t>
      </w:r>
      <w:proofErr w:type="gramEnd"/>
      <w:r>
        <w:t xml:space="preserve"> 0,1% от суммы субсидии, подлежащей возврату в соответствии с настоящим пунктом.</w:t>
      </w:r>
    </w:p>
    <w:p w:rsidR="00B566E5" w:rsidRDefault="00B566E5">
      <w:pPr>
        <w:pStyle w:val="ConsPlusNormal"/>
        <w:spacing w:before="220"/>
        <w:ind w:firstLine="540"/>
        <w:jc w:val="both"/>
      </w:pPr>
      <w:r>
        <w:t xml:space="preserve">4.4. В случае непредставления получателем субсидии документов в соответствии с </w:t>
      </w:r>
      <w:hyperlink w:anchor="P160">
        <w:r>
          <w:rPr>
            <w:color w:val="0000FF"/>
          </w:rPr>
          <w:t>пунктом 3.1</w:t>
        </w:r>
      </w:hyperlink>
      <w:r>
        <w:t xml:space="preserve">, </w:t>
      </w:r>
      <w:hyperlink w:anchor="P167">
        <w:r>
          <w:rPr>
            <w:color w:val="0000FF"/>
          </w:rPr>
          <w:t>3.3</w:t>
        </w:r>
      </w:hyperlink>
      <w:r>
        <w:t xml:space="preserve">, </w:t>
      </w:r>
      <w:hyperlink w:anchor="P168">
        <w:r>
          <w:rPr>
            <w:color w:val="0000FF"/>
          </w:rPr>
          <w:t>3.4</w:t>
        </w:r>
      </w:hyperlink>
      <w:r>
        <w:t xml:space="preserve"> настоящего Порядка субсидия подлежит возврату в областной бюджет в полном объеме полученной субсидии.</w:t>
      </w:r>
    </w:p>
    <w:p w:rsidR="00B566E5" w:rsidRDefault="00B566E5">
      <w:pPr>
        <w:pStyle w:val="ConsPlusNormal"/>
        <w:spacing w:before="220"/>
        <w:ind w:firstLine="540"/>
        <w:jc w:val="both"/>
      </w:pPr>
      <w:r>
        <w:t xml:space="preserve">4.5. В случае нарушения получателем субсидии условий, установленных при предоставлении субсидий, выявленного по фактам проверок, проводимых Департаментом и органами государственного финансового контроля (за исключением условий о выполнении результатов </w:t>
      </w:r>
      <w:proofErr w:type="gramStart"/>
      <w:r>
        <w:t>и</w:t>
      </w:r>
      <w:proofErr w:type="gramEnd"/>
      <w:r>
        <w:t xml:space="preserve"> о представлении документов в соответствии с </w:t>
      </w:r>
      <w:hyperlink w:anchor="P158">
        <w:r>
          <w:rPr>
            <w:color w:val="0000FF"/>
          </w:rPr>
          <w:t>разделом 3</w:t>
        </w:r>
      </w:hyperlink>
      <w:r>
        <w:t xml:space="preserve"> настоящего Порядка), субсидия подлежит возврату в областной бюджет в объеме, в отношении которого установлено нарушение условий предоставления субсидии.</w:t>
      </w:r>
    </w:p>
    <w:p w:rsidR="00B566E5" w:rsidRDefault="00B566E5">
      <w:pPr>
        <w:pStyle w:val="ConsPlusNormal"/>
        <w:spacing w:before="220"/>
        <w:ind w:firstLine="540"/>
        <w:jc w:val="both"/>
      </w:pPr>
      <w:r>
        <w:t>4.6. За нарушение условий предоставления субсидии Департамент несет ответственность в соответствии с действующим законодательством. За нарушение условий предоставления субсидий, недостижение результатов получатель субсидии несет иную предусмотренную действующим законодательством ответственность.</w:t>
      </w: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1"/>
      </w:pPr>
      <w:r>
        <w:t>Приложение 1</w:t>
      </w:r>
    </w:p>
    <w:p w:rsidR="00B566E5" w:rsidRDefault="00B566E5">
      <w:pPr>
        <w:pStyle w:val="ConsPlusNormal"/>
        <w:jc w:val="right"/>
      </w:pPr>
      <w:r>
        <w:t>к Порядку</w:t>
      </w:r>
    </w:p>
    <w:p w:rsidR="00B566E5" w:rsidRDefault="00B566E5">
      <w:pPr>
        <w:pStyle w:val="ConsPlusNormal"/>
        <w:jc w:val="both"/>
      </w:pPr>
    </w:p>
    <w:p w:rsidR="00B566E5" w:rsidRDefault="00B566E5">
      <w:pPr>
        <w:pStyle w:val="ConsPlusTitle"/>
        <w:jc w:val="center"/>
      </w:pPr>
      <w:bookmarkStart w:id="18" w:name="P209"/>
      <w:bookmarkEnd w:id="18"/>
      <w:r>
        <w:t>ВИДЫ</w:t>
      </w:r>
    </w:p>
    <w:p w:rsidR="00B566E5" w:rsidRDefault="00B566E5">
      <w:pPr>
        <w:pStyle w:val="ConsPlusTitle"/>
        <w:jc w:val="center"/>
      </w:pPr>
      <w:r>
        <w:t>ЭКОНОМИЧЕСКОЙ ДЕЯТЕЛЬНОСТИ</w:t>
      </w:r>
    </w:p>
    <w:p w:rsidR="00B566E5" w:rsidRDefault="00B566E5">
      <w:pPr>
        <w:pStyle w:val="ConsPlusNormal"/>
        <w:jc w:val="both"/>
      </w:pPr>
    </w:p>
    <w:p w:rsidR="00B566E5" w:rsidRDefault="00B566E5">
      <w:pPr>
        <w:pStyle w:val="ConsPlusNormal"/>
        <w:ind w:firstLine="540"/>
        <w:jc w:val="both"/>
        <w:outlineLvl w:val="2"/>
      </w:pPr>
      <w:r>
        <w:t>Обрабатывающие производства</w:t>
      </w:r>
    </w:p>
    <w:p w:rsidR="00B566E5" w:rsidRDefault="00B566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566E5">
        <w:tc>
          <w:tcPr>
            <w:tcW w:w="2098" w:type="dxa"/>
            <w:tcBorders>
              <w:top w:val="nil"/>
              <w:left w:val="nil"/>
              <w:bottom w:val="nil"/>
              <w:right w:val="nil"/>
            </w:tcBorders>
          </w:tcPr>
          <w:p w:rsidR="00B566E5" w:rsidRDefault="00B566E5">
            <w:pPr>
              <w:pStyle w:val="ConsPlusNormal"/>
              <w:jc w:val="center"/>
            </w:pPr>
            <w:r>
              <w:t xml:space="preserve">N класса </w:t>
            </w:r>
            <w:hyperlink r:id="rId29">
              <w:r>
                <w:rPr>
                  <w:color w:val="0000FF"/>
                </w:rPr>
                <w:t>ОКВЭД</w:t>
              </w:r>
            </w:hyperlink>
          </w:p>
        </w:tc>
        <w:tc>
          <w:tcPr>
            <w:tcW w:w="6973" w:type="dxa"/>
            <w:tcBorders>
              <w:top w:val="nil"/>
              <w:left w:val="nil"/>
              <w:bottom w:val="nil"/>
              <w:right w:val="nil"/>
            </w:tcBorders>
          </w:tcPr>
          <w:p w:rsidR="00B566E5" w:rsidRDefault="00B566E5">
            <w:pPr>
              <w:pStyle w:val="ConsPlusNormal"/>
            </w:pPr>
          </w:p>
        </w:tc>
      </w:tr>
      <w:tr w:rsidR="00B566E5">
        <w:tc>
          <w:tcPr>
            <w:tcW w:w="2098" w:type="dxa"/>
            <w:tcBorders>
              <w:top w:val="nil"/>
              <w:left w:val="nil"/>
              <w:bottom w:val="nil"/>
              <w:right w:val="nil"/>
            </w:tcBorders>
          </w:tcPr>
          <w:p w:rsidR="00B566E5" w:rsidRDefault="00B566E5">
            <w:pPr>
              <w:pStyle w:val="ConsPlusNormal"/>
              <w:jc w:val="center"/>
            </w:pPr>
            <w:hyperlink r:id="rId30">
              <w:r>
                <w:rPr>
                  <w:color w:val="0000FF"/>
                </w:rPr>
                <w:t>13</w:t>
              </w:r>
            </w:hyperlink>
          </w:p>
        </w:tc>
        <w:tc>
          <w:tcPr>
            <w:tcW w:w="6973" w:type="dxa"/>
            <w:tcBorders>
              <w:top w:val="nil"/>
              <w:left w:val="nil"/>
              <w:bottom w:val="nil"/>
              <w:right w:val="nil"/>
            </w:tcBorders>
          </w:tcPr>
          <w:p w:rsidR="00B566E5" w:rsidRDefault="00B566E5">
            <w:pPr>
              <w:pStyle w:val="ConsPlusNormal"/>
            </w:pPr>
            <w:r>
              <w:t>Производство текстильных изделий</w:t>
            </w:r>
          </w:p>
        </w:tc>
      </w:tr>
      <w:tr w:rsidR="00B566E5">
        <w:tc>
          <w:tcPr>
            <w:tcW w:w="2098" w:type="dxa"/>
            <w:tcBorders>
              <w:top w:val="nil"/>
              <w:left w:val="nil"/>
              <w:bottom w:val="nil"/>
              <w:right w:val="nil"/>
            </w:tcBorders>
          </w:tcPr>
          <w:p w:rsidR="00B566E5" w:rsidRDefault="00B566E5">
            <w:pPr>
              <w:pStyle w:val="ConsPlusNormal"/>
              <w:jc w:val="center"/>
            </w:pPr>
            <w:hyperlink r:id="rId31">
              <w:r>
                <w:rPr>
                  <w:color w:val="0000FF"/>
                </w:rPr>
                <w:t>14</w:t>
              </w:r>
            </w:hyperlink>
          </w:p>
        </w:tc>
        <w:tc>
          <w:tcPr>
            <w:tcW w:w="6973" w:type="dxa"/>
            <w:tcBorders>
              <w:top w:val="nil"/>
              <w:left w:val="nil"/>
              <w:bottom w:val="nil"/>
              <w:right w:val="nil"/>
            </w:tcBorders>
          </w:tcPr>
          <w:p w:rsidR="00B566E5" w:rsidRDefault="00B566E5">
            <w:pPr>
              <w:pStyle w:val="ConsPlusNormal"/>
            </w:pPr>
            <w:r>
              <w:t>Производство одежды</w:t>
            </w:r>
          </w:p>
        </w:tc>
      </w:tr>
      <w:tr w:rsidR="00B566E5">
        <w:tc>
          <w:tcPr>
            <w:tcW w:w="2098" w:type="dxa"/>
            <w:tcBorders>
              <w:top w:val="nil"/>
              <w:left w:val="nil"/>
              <w:bottom w:val="nil"/>
              <w:right w:val="nil"/>
            </w:tcBorders>
          </w:tcPr>
          <w:p w:rsidR="00B566E5" w:rsidRDefault="00B566E5">
            <w:pPr>
              <w:pStyle w:val="ConsPlusNormal"/>
              <w:jc w:val="center"/>
            </w:pPr>
            <w:hyperlink r:id="rId32">
              <w:r>
                <w:rPr>
                  <w:color w:val="0000FF"/>
                </w:rPr>
                <w:t>15</w:t>
              </w:r>
            </w:hyperlink>
          </w:p>
        </w:tc>
        <w:tc>
          <w:tcPr>
            <w:tcW w:w="6973" w:type="dxa"/>
            <w:tcBorders>
              <w:top w:val="nil"/>
              <w:left w:val="nil"/>
              <w:bottom w:val="nil"/>
              <w:right w:val="nil"/>
            </w:tcBorders>
          </w:tcPr>
          <w:p w:rsidR="00B566E5" w:rsidRDefault="00B566E5">
            <w:pPr>
              <w:pStyle w:val="ConsPlusNormal"/>
            </w:pPr>
            <w:r>
              <w:t>Производство кожи и изделий из кожи</w:t>
            </w:r>
          </w:p>
        </w:tc>
      </w:tr>
      <w:tr w:rsidR="00B566E5">
        <w:tc>
          <w:tcPr>
            <w:tcW w:w="2098" w:type="dxa"/>
            <w:tcBorders>
              <w:top w:val="nil"/>
              <w:left w:val="nil"/>
              <w:bottom w:val="nil"/>
              <w:right w:val="nil"/>
            </w:tcBorders>
          </w:tcPr>
          <w:p w:rsidR="00B566E5" w:rsidRDefault="00B566E5">
            <w:pPr>
              <w:pStyle w:val="ConsPlusNormal"/>
              <w:jc w:val="center"/>
            </w:pPr>
            <w:hyperlink r:id="rId33">
              <w:r>
                <w:rPr>
                  <w:color w:val="0000FF"/>
                </w:rPr>
                <w:t>16</w:t>
              </w:r>
            </w:hyperlink>
          </w:p>
        </w:tc>
        <w:tc>
          <w:tcPr>
            <w:tcW w:w="6973" w:type="dxa"/>
            <w:tcBorders>
              <w:top w:val="nil"/>
              <w:left w:val="nil"/>
              <w:bottom w:val="nil"/>
              <w:right w:val="nil"/>
            </w:tcBorders>
          </w:tcPr>
          <w:p w:rsidR="00B566E5" w:rsidRDefault="00B566E5">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B566E5">
        <w:tc>
          <w:tcPr>
            <w:tcW w:w="2098" w:type="dxa"/>
            <w:tcBorders>
              <w:top w:val="nil"/>
              <w:left w:val="nil"/>
              <w:bottom w:val="nil"/>
              <w:right w:val="nil"/>
            </w:tcBorders>
          </w:tcPr>
          <w:p w:rsidR="00B566E5" w:rsidRDefault="00B566E5">
            <w:pPr>
              <w:pStyle w:val="ConsPlusNormal"/>
              <w:jc w:val="center"/>
            </w:pPr>
            <w:hyperlink r:id="rId34">
              <w:r>
                <w:rPr>
                  <w:color w:val="0000FF"/>
                </w:rPr>
                <w:t>17</w:t>
              </w:r>
            </w:hyperlink>
          </w:p>
        </w:tc>
        <w:tc>
          <w:tcPr>
            <w:tcW w:w="6973" w:type="dxa"/>
            <w:tcBorders>
              <w:top w:val="nil"/>
              <w:left w:val="nil"/>
              <w:bottom w:val="nil"/>
              <w:right w:val="nil"/>
            </w:tcBorders>
          </w:tcPr>
          <w:p w:rsidR="00B566E5" w:rsidRDefault="00B566E5">
            <w:pPr>
              <w:pStyle w:val="ConsPlusNormal"/>
            </w:pPr>
            <w:r>
              <w:t>Производство бумаги и бумажных изделий</w:t>
            </w:r>
          </w:p>
        </w:tc>
      </w:tr>
      <w:tr w:rsidR="00B566E5">
        <w:tc>
          <w:tcPr>
            <w:tcW w:w="2098" w:type="dxa"/>
            <w:tcBorders>
              <w:top w:val="nil"/>
              <w:left w:val="nil"/>
              <w:bottom w:val="nil"/>
              <w:right w:val="nil"/>
            </w:tcBorders>
          </w:tcPr>
          <w:p w:rsidR="00B566E5" w:rsidRDefault="00B566E5">
            <w:pPr>
              <w:pStyle w:val="ConsPlusNormal"/>
              <w:jc w:val="center"/>
            </w:pPr>
            <w:hyperlink r:id="rId35">
              <w:r>
                <w:rPr>
                  <w:color w:val="0000FF"/>
                </w:rPr>
                <w:t>19</w:t>
              </w:r>
            </w:hyperlink>
          </w:p>
        </w:tc>
        <w:tc>
          <w:tcPr>
            <w:tcW w:w="6973" w:type="dxa"/>
            <w:tcBorders>
              <w:top w:val="nil"/>
              <w:left w:val="nil"/>
              <w:bottom w:val="nil"/>
              <w:right w:val="nil"/>
            </w:tcBorders>
          </w:tcPr>
          <w:p w:rsidR="00B566E5" w:rsidRDefault="00B566E5">
            <w:pPr>
              <w:pStyle w:val="ConsPlusNormal"/>
            </w:pPr>
            <w:r>
              <w:t>Производство кокса и нефтепродуктов</w:t>
            </w:r>
          </w:p>
        </w:tc>
      </w:tr>
      <w:tr w:rsidR="00B566E5">
        <w:tc>
          <w:tcPr>
            <w:tcW w:w="2098" w:type="dxa"/>
            <w:tcBorders>
              <w:top w:val="nil"/>
              <w:left w:val="nil"/>
              <w:bottom w:val="nil"/>
              <w:right w:val="nil"/>
            </w:tcBorders>
          </w:tcPr>
          <w:p w:rsidR="00B566E5" w:rsidRDefault="00B566E5">
            <w:pPr>
              <w:pStyle w:val="ConsPlusNormal"/>
              <w:jc w:val="center"/>
            </w:pPr>
            <w:hyperlink r:id="rId36">
              <w:r>
                <w:rPr>
                  <w:color w:val="0000FF"/>
                </w:rPr>
                <w:t>20</w:t>
              </w:r>
            </w:hyperlink>
          </w:p>
        </w:tc>
        <w:tc>
          <w:tcPr>
            <w:tcW w:w="6973" w:type="dxa"/>
            <w:tcBorders>
              <w:top w:val="nil"/>
              <w:left w:val="nil"/>
              <w:bottom w:val="nil"/>
              <w:right w:val="nil"/>
            </w:tcBorders>
          </w:tcPr>
          <w:p w:rsidR="00B566E5" w:rsidRDefault="00B566E5">
            <w:pPr>
              <w:pStyle w:val="ConsPlusNormal"/>
            </w:pPr>
            <w:r>
              <w:t>Производство химических веществ и химических продуктов</w:t>
            </w:r>
          </w:p>
        </w:tc>
      </w:tr>
      <w:tr w:rsidR="00B566E5">
        <w:tc>
          <w:tcPr>
            <w:tcW w:w="2098" w:type="dxa"/>
            <w:tcBorders>
              <w:top w:val="nil"/>
              <w:left w:val="nil"/>
              <w:bottom w:val="nil"/>
              <w:right w:val="nil"/>
            </w:tcBorders>
          </w:tcPr>
          <w:p w:rsidR="00B566E5" w:rsidRDefault="00B566E5">
            <w:pPr>
              <w:pStyle w:val="ConsPlusNormal"/>
              <w:jc w:val="center"/>
            </w:pPr>
            <w:hyperlink r:id="rId37">
              <w:r>
                <w:rPr>
                  <w:color w:val="0000FF"/>
                </w:rPr>
                <w:t>21</w:t>
              </w:r>
            </w:hyperlink>
          </w:p>
        </w:tc>
        <w:tc>
          <w:tcPr>
            <w:tcW w:w="6973" w:type="dxa"/>
            <w:tcBorders>
              <w:top w:val="nil"/>
              <w:left w:val="nil"/>
              <w:bottom w:val="nil"/>
              <w:right w:val="nil"/>
            </w:tcBorders>
          </w:tcPr>
          <w:p w:rsidR="00B566E5" w:rsidRDefault="00B566E5">
            <w:pPr>
              <w:pStyle w:val="ConsPlusNormal"/>
            </w:pPr>
            <w:r>
              <w:t xml:space="preserve">Производство лекарственных средств и материалов, применяемых в медицинских </w:t>
            </w:r>
            <w:proofErr w:type="gramStart"/>
            <w:r>
              <w:t>целях</w:t>
            </w:r>
            <w:proofErr w:type="gramEnd"/>
          </w:p>
        </w:tc>
      </w:tr>
      <w:tr w:rsidR="00B566E5">
        <w:tc>
          <w:tcPr>
            <w:tcW w:w="2098" w:type="dxa"/>
            <w:tcBorders>
              <w:top w:val="nil"/>
              <w:left w:val="nil"/>
              <w:bottom w:val="nil"/>
              <w:right w:val="nil"/>
            </w:tcBorders>
          </w:tcPr>
          <w:p w:rsidR="00B566E5" w:rsidRDefault="00B566E5">
            <w:pPr>
              <w:pStyle w:val="ConsPlusNormal"/>
              <w:jc w:val="center"/>
            </w:pPr>
            <w:hyperlink r:id="rId38">
              <w:r>
                <w:rPr>
                  <w:color w:val="0000FF"/>
                </w:rPr>
                <w:t>22</w:t>
              </w:r>
            </w:hyperlink>
          </w:p>
        </w:tc>
        <w:tc>
          <w:tcPr>
            <w:tcW w:w="6973" w:type="dxa"/>
            <w:tcBorders>
              <w:top w:val="nil"/>
              <w:left w:val="nil"/>
              <w:bottom w:val="nil"/>
              <w:right w:val="nil"/>
            </w:tcBorders>
          </w:tcPr>
          <w:p w:rsidR="00B566E5" w:rsidRDefault="00B566E5">
            <w:pPr>
              <w:pStyle w:val="ConsPlusNormal"/>
            </w:pPr>
            <w:r>
              <w:t>Производство резиновых и пластмассовых изделий</w:t>
            </w:r>
          </w:p>
        </w:tc>
      </w:tr>
      <w:tr w:rsidR="00B566E5">
        <w:tc>
          <w:tcPr>
            <w:tcW w:w="2098" w:type="dxa"/>
            <w:tcBorders>
              <w:top w:val="nil"/>
              <w:left w:val="nil"/>
              <w:bottom w:val="nil"/>
              <w:right w:val="nil"/>
            </w:tcBorders>
          </w:tcPr>
          <w:p w:rsidR="00B566E5" w:rsidRDefault="00B566E5">
            <w:pPr>
              <w:pStyle w:val="ConsPlusNormal"/>
              <w:jc w:val="center"/>
            </w:pPr>
            <w:hyperlink r:id="rId39">
              <w:r>
                <w:rPr>
                  <w:color w:val="0000FF"/>
                </w:rPr>
                <w:t>23</w:t>
              </w:r>
            </w:hyperlink>
          </w:p>
        </w:tc>
        <w:tc>
          <w:tcPr>
            <w:tcW w:w="6973" w:type="dxa"/>
            <w:tcBorders>
              <w:top w:val="nil"/>
              <w:left w:val="nil"/>
              <w:bottom w:val="nil"/>
              <w:right w:val="nil"/>
            </w:tcBorders>
          </w:tcPr>
          <w:p w:rsidR="00B566E5" w:rsidRDefault="00B566E5">
            <w:pPr>
              <w:pStyle w:val="ConsPlusNormal"/>
            </w:pPr>
            <w:r>
              <w:t>Производство прочей неметаллической минеральной продукции</w:t>
            </w:r>
          </w:p>
        </w:tc>
      </w:tr>
      <w:tr w:rsidR="00B566E5">
        <w:tc>
          <w:tcPr>
            <w:tcW w:w="2098" w:type="dxa"/>
            <w:tcBorders>
              <w:top w:val="nil"/>
              <w:left w:val="nil"/>
              <w:bottom w:val="nil"/>
              <w:right w:val="nil"/>
            </w:tcBorders>
          </w:tcPr>
          <w:p w:rsidR="00B566E5" w:rsidRDefault="00B566E5">
            <w:pPr>
              <w:pStyle w:val="ConsPlusNormal"/>
              <w:jc w:val="center"/>
            </w:pPr>
            <w:hyperlink r:id="rId40">
              <w:r>
                <w:rPr>
                  <w:color w:val="0000FF"/>
                </w:rPr>
                <w:t>24</w:t>
              </w:r>
            </w:hyperlink>
          </w:p>
        </w:tc>
        <w:tc>
          <w:tcPr>
            <w:tcW w:w="6973" w:type="dxa"/>
            <w:tcBorders>
              <w:top w:val="nil"/>
              <w:left w:val="nil"/>
              <w:bottom w:val="nil"/>
              <w:right w:val="nil"/>
            </w:tcBorders>
          </w:tcPr>
          <w:p w:rsidR="00B566E5" w:rsidRDefault="00B566E5">
            <w:pPr>
              <w:pStyle w:val="ConsPlusNormal"/>
            </w:pPr>
            <w:r>
              <w:t>Производство металлургическое</w:t>
            </w:r>
          </w:p>
        </w:tc>
      </w:tr>
      <w:tr w:rsidR="00B566E5">
        <w:tc>
          <w:tcPr>
            <w:tcW w:w="2098" w:type="dxa"/>
            <w:tcBorders>
              <w:top w:val="nil"/>
              <w:left w:val="nil"/>
              <w:bottom w:val="nil"/>
              <w:right w:val="nil"/>
            </w:tcBorders>
          </w:tcPr>
          <w:p w:rsidR="00B566E5" w:rsidRDefault="00B566E5">
            <w:pPr>
              <w:pStyle w:val="ConsPlusNormal"/>
              <w:jc w:val="center"/>
            </w:pPr>
            <w:hyperlink r:id="rId41">
              <w:r>
                <w:rPr>
                  <w:color w:val="0000FF"/>
                </w:rPr>
                <w:t>25</w:t>
              </w:r>
            </w:hyperlink>
          </w:p>
        </w:tc>
        <w:tc>
          <w:tcPr>
            <w:tcW w:w="6973" w:type="dxa"/>
            <w:tcBorders>
              <w:top w:val="nil"/>
              <w:left w:val="nil"/>
              <w:bottom w:val="nil"/>
              <w:right w:val="nil"/>
            </w:tcBorders>
          </w:tcPr>
          <w:p w:rsidR="00B566E5" w:rsidRDefault="00B566E5">
            <w:pPr>
              <w:pStyle w:val="ConsPlusNormal"/>
            </w:pPr>
            <w:r>
              <w:t>Производство готовых металлических изделий, кроме машин и оборудования</w:t>
            </w:r>
          </w:p>
        </w:tc>
      </w:tr>
      <w:tr w:rsidR="00B566E5">
        <w:tc>
          <w:tcPr>
            <w:tcW w:w="2098" w:type="dxa"/>
            <w:tcBorders>
              <w:top w:val="nil"/>
              <w:left w:val="nil"/>
              <w:bottom w:val="nil"/>
              <w:right w:val="nil"/>
            </w:tcBorders>
          </w:tcPr>
          <w:p w:rsidR="00B566E5" w:rsidRDefault="00B566E5">
            <w:pPr>
              <w:pStyle w:val="ConsPlusNormal"/>
              <w:jc w:val="center"/>
            </w:pPr>
            <w:hyperlink r:id="rId42">
              <w:r>
                <w:rPr>
                  <w:color w:val="0000FF"/>
                </w:rPr>
                <w:t>26</w:t>
              </w:r>
            </w:hyperlink>
          </w:p>
        </w:tc>
        <w:tc>
          <w:tcPr>
            <w:tcW w:w="6973" w:type="dxa"/>
            <w:tcBorders>
              <w:top w:val="nil"/>
              <w:left w:val="nil"/>
              <w:bottom w:val="nil"/>
              <w:right w:val="nil"/>
            </w:tcBorders>
          </w:tcPr>
          <w:p w:rsidR="00B566E5" w:rsidRDefault="00B566E5">
            <w:pPr>
              <w:pStyle w:val="ConsPlusNormal"/>
            </w:pPr>
            <w:r>
              <w:t>Производство компьютеров, электронных и оптических изделий</w:t>
            </w:r>
          </w:p>
        </w:tc>
      </w:tr>
      <w:tr w:rsidR="00B566E5">
        <w:tc>
          <w:tcPr>
            <w:tcW w:w="2098" w:type="dxa"/>
            <w:tcBorders>
              <w:top w:val="nil"/>
              <w:left w:val="nil"/>
              <w:bottom w:val="nil"/>
              <w:right w:val="nil"/>
            </w:tcBorders>
          </w:tcPr>
          <w:p w:rsidR="00B566E5" w:rsidRDefault="00B566E5">
            <w:pPr>
              <w:pStyle w:val="ConsPlusNormal"/>
              <w:jc w:val="center"/>
            </w:pPr>
            <w:hyperlink r:id="rId43">
              <w:r>
                <w:rPr>
                  <w:color w:val="0000FF"/>
                </w:rPr>
                <w:t>27</w:t>
              </w:r>
            </w:hyperlink>
          </w:p>
        </w:tc>
        <w:tc>
          <w:tcPr>
            <w:tcW w:w="6973" w:type="dxa"/>
            <w:tcBorders>
              <w:top w:val="nil"/>
              <w:left w:val="nil"/>
              <w:bottom w:val="nil"/>
              <w:right w:val="nil"/>
            </w:tcBorders>
          </w:tcPr>
          <w:p w:rsidR="00B566E5" w:rsidRDefault="00B566E5">
            <w:pPr>
              <w:pStyle w:val="ConsPlusNormal"/>
            </w:pPr>
            <w:r>
              <w:t>Производство электрического оборудования</w:t>
            </w:r>
          </w:p>
        </w:tc>
      </w:tr>
      <w:tr w:rsidR="00B566E5">
        <w:tc>
          <w:tcPr>
            <w:tcW w:w="2098" w:type="dxa"/>
            <w:tcBorders>
              <w:top w:val="nil"/>
              <w:left w:val="nil"/>
              <w:bottom w:val="nil"/>
              <w:right w:val="nil"/>
            </w:tcBorders>
          </w:tcPr>
          <w:p w:rsidR="00B566E5" w:rsidRDefault="00B566E5">
            <w:pPr>
              <w:pStyle w:val="ConsPlusNormal"/>
              <w:jc w:val="center"/>
            </w:pPr>
            <w:hyperlink r:id="rId44">
              <w:r>
                <w:rPr>
                  <w:color w:val="0000FF"/>
                </w:rPr>
                <w:t>28</w:t>
              </w:r>
            </w:hyperlink>
          </w:p>
        </w:tc>
        <w:tc>
          <w:tcPr>
            <w:tcW w:w="6973" w:type="dxa"/>
            <w:tcBorders>
              <w:top w:val="nil"/>
              <w:left w:val="nil"/>
              <w:bottom w:val="nil"/>
              <w:right w:val="nil"/>
            </w:tcBorders>
          </w:tcPr>
          <w:p w:rsidR="00B566E5" w:rsidRDefault="00B566E5">
            <w:pPr>
              <w:pStyle w:val="ConsPlusNormal"/>
            </w:pPr>
            <w:r>
              <w:t>Производство машин и оборудования, не включенных в другие группировки</w:t>
            </w:r>
          </w:p>
        </w:tc>
      </w:tr>
      <w:tr w:rsidR="00B566E5">
        <w:tc>
          <w:tcPr>
            <w:tcW w:w="2098" w:type="dxa"/>
            <w:tcBorders>
              <w:top w:val="nil"/>
              <w:left w:val="nil"/>
              <w:bottom w:val="nil"/>
              <w:right w:val="nil"/>
            </w:tcBorders>
          </w:tcPr>
          <w:p w:rsidR="00B566E5" w:rsidRDefault="00B566E5">
            <w:pPr>
              <w:pStyle w:val="ConsPlusNormal"/>
              <w:jc w:val="center"/>
            </w:pPr>
            <w:hyperlink r:id="rId45">
              <w:r>
                <w:rPr>
                  <w:color w:val="0000FF"/>
                </w:rPr>
                <w:t>29</w:t>
              </w:r>
            </w:hyperlink>
          </w:p>
        </w:tc>
        <w:tc>
          <w:tcPr>
            <w:tcW w:w="6973" w:type="dxa"/>
            <w:tcBorders>
              <w:top w:val="nil"/>
              <w:left w:val="nil"/>
              <w:bottom w:val="nil"/>
              <w:right w:val="nil"/>
            </w:tcBorders>
          </w:tcPr>
          <w:p w:rsidR="00B566E5" w:rsidRDefault="00B566E5">
            <w:pPr>
              <w:pStyle w:val="ConsPlusNormal"/>
            </w:pPr>
            <w:r>
              <w:t>Производство автотранспортных средств, прицепов и полуприцепов</w:t>
            </w:r>
          </w:p>
        </w:tc>
      </w:tr>
      <w:tr w:rsidR="00B566E5">
        <w:tc>
          <w:tcPr>
            <w:tcW w:w="2098" w:type="dxa"/>
            <w:tcBorders>
              <w:top w:val="nil"/>
              <w:left w:val="nil"/>
              <w:bottom w:val="nil"/>
              <w:right w:val="nil"/>
            </w:tcBorders>
          </w:tcPr>
          <w:p w:rsidR="00B566E5" w:rsidRDefault="00B566E5">
            <w:pPr>
              <w:pStyle w:val="ConsPlusNormal"/>
              <w:jc w:val="center"/>
            </w:pPr>
            <w:hyperlink r:id="rId46">
              <w:r>
                <w:rPr>
                  <w:color w:val="0000FF"/>
                </w:rPr>
                <w:t>30</w:t>
              </w:r>
            </w:hyperlink>
          </w:p>
        </w:tc>
        <w:tc>
          <w:tcPr>
            <w:tcW w:w="6973" w:type="dxa"/>
            <w:tcBorders>
              <w:top w:val="nil"/>
              <w:left w:val="nil"/>
              <w:bottom w:val="nil"/>
              <w:right w:val="nil"/>
            </w:tcBorders>
          </w:tcPr>
          <w:p w:rsidR="00B566E5" w:rsidRDefault="00B566E5">
            <w:pPr>
              <w:pStyle w:val="ConsPlusNormal"/>
            </w:pPr>
            <w:r>
              <w:t>Производство прочих транспортных средств и оборудования</w:t>
            </w:r>
          </w:p>
        </w:tc>
      </w:tr>
      <w:tr w:rsidR="00B566E5">
        <w:tc>
          <w:tcPr>
            <w:tcW w:w="2098" w:type="dxa"/>
            <w:tcBorders>
              <w:top w:val="nil"/>
              <w:left w:val="nil"/>
              <w:bottom w:val="nil"/>
              <w:right w:val="nil"/>
            </w:tcBorders>
          </w:tcPr>
          <w:p w:rsidR="00B566E5" w:rsidRDefault="00B566E5">
            <w:pPr>
              <w:pStyle w:val="ConsPlusNormal"/>
              <w:jc w:val="center"/>
            </w:pPr>
            <w:hyperlink r:id="rId47">
              <w:r>
                <w:rPr>
                  <w:color w:val="0000FF"/>
                </w:rPr>
                <w:t>31</w:t>
              </w:r>
            </w:hyperlink>
          </w:p>
        </w:tc>
        <w:tc>
          <w:tcPr>
            <w:tcW w:w="6973" w:type="dxa"/>
            <w:tcBorders>
              <w:top w:val="nil"/>
              <w:left w:val="nil"/>
              <w:bottom w:val="nil"/>
              <w:right w:val="nil"/>
            </w:tcBorders>
          </w:tcPr>
          <w:p w:rsidR="00B566E5" w:rsidRDefault="00B566E5">
            <w:pPr>
              <w:pStyle w:val="ConsPlusNormal"/>
            </w:pPr>
            <w:r>
              <w:t>Производство мебели</w:t>
            </w:r>
          </w:p>
        </w:tc>
      </w:tr>
      <w:tr w:rsidR="00B566E5">
        <w:tc>
          <w:tcPr>
            <w:tcW w:w="2098" w:type="dxa"/>
            <w:tcBorders>
              <w:top w:val="nil"/>
              <w:left w:val="nil"/>
              <w:bottom w:val="nil"/>
              <w:right w:val="nil"/>
            </w:tcBorders>
          </w:tcPr>
          <w:p w:rsidR="00B566E5" w:rsidRDefault="00B566E5">
            <w:pPr>
              <w:pStyle w:val="ConsPlusNormal"/>
              <w:jc w:val="center"/>
            </w:pPr>
            <w:hyperlink r:id="rId48">
              <w:r>
                <w:rPr>
                  <w:color w:val="0000FF"/>
                </w:rPr>
                <w:t>32</w:t>
              </w:r>
            </w:hyperlink>
          </w:p>
        </w:tc>
        <w:tc>
          <w:tcPr>
            <w:tcW w:w="6973" w:type="dxa"/>
            <w:tcBorders>
              <w:top w:val="nil"/>
              <w:left w:val="nil"/>
              <w:bottom w:val="nil"/>
              <w:right w:val="nil"/>
            </w:tcBorders>
          </w:tcPr>
          <w:p w:rsidR="00B566E5" w:rsidRDefault="00B566E5">
            <w:pPr>
              <w:pStyle w:val="ConsPlusNormal"/>
            </w:pPr>
            <w:r>
              <w:t>Производство прочих готовых изделий</w:t>
            </w:r>
          </w:p>
        </w:tc>
      </w:tr>
      <w:tr w:rsidR="00B566E5">
        <w:tc>
          <w:tcPr>
            <w:tcW w:w="2098" w:type="dxa"/>
            <w:tcBorders>
              <w:top w:val="nil"/>
              <w:left w:val="nil"/>
              <w:bottom w:val="nil"/>
              <w:right w:val="nil"/>
            </w:tcBorders>
          </w:tcPr>
          <w:p w:rsidR="00B566E5" w:rsidRDefault="00B566E5">
            <w:pPr>
              <w:pStyle w:val="ConsPlusNormal"/>
              <w:jc w:val="center"/>
            </w:pPr>
            <w:hyperlink r:id="rId49">
              <w:r>
                <w:rPr>
                  <w:color w:val="0000FF"/>
                </w:rPr>
                <w:t>33</w:t>
              </w:r>
            </w:hyperlink>
          </w:p>
        </w:tc>
        <w:tc>
          <w:tcPr>
            <w:tcW w:w="6973" w:type="dxa"/>
            <w:tcBorders>
              <w:top w:val="nil"/>
              <w:left w:val="nil"/>
              <w:bottom w:val="nil"/>
              <w:right w:val="nil"/>
            </w:tcBorders>
          </w:tcPr>
          <w:p w:rsidR="00B566E5" w:rsidRDefault="00B566E5">
            <w:pPr>
              <w:pStyle w:val="ConsPlusNormal"/>
            </w:pPr>
            <w:r>
              <w:t>Ремонт и монтаж машин и оборудования</w:t>
            </w:r>
          </w:p>
        </w:tc>
      </w:tr>
    </w:tbl>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1"/>
      </w:pPr>
      <w:r>
        <w:t>Приложение 2</w:t>
      </w:r>
    </w:p>
    <w:p w:rsidR="00B566E5" w:rsidRDefault="00B566E5">
      <w:pPr>
        <w:pStyle w:val="ConsPlusNormal"/>
        <w:jc w:val="right"/>
      </w:pPr>
      <w:r>
        <w:t>к Порядку</w:t>
      </w:r>
    </w:p>
    <w:p w:rsidR="00B566E5" w:rsidRDefault="00B566E5">
      <w:pPr>
        <w:pStyle w:val="ConsPlusNormal"/>
        <w:jc w:val="both"/>
      </w:pPr>
    </w:p>
    <w:p w:rsidR="00B566E5" w:rsidRDefault="00B566E5">
      <w:pPr>
        <w:pStyle w:val="ConsPlusNormal"/>
        <w:jc w:val="right"/>
      </w:pPr>
      <w:r>
        <w:t>Форма</w:t>
      </w:r>
    </w:p>
    <w:p w:rsidR="00B566E5" w:rsidRDefault="00B566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8"/>
        <w:gridCol w:w="567"/>
        <w:gridCol w:w="850"/>
        <w:gridCol w:w="142"/>
        <w:gridCol w:w="284"/>
        <w:gridCol w:w="625"/>
        <w:gridCol w:w="340"/>
        <w:gridCol w:w="428"/>
        <w:gridCol w:w="1134"/>
        <w:gridCol w:w="340"/>
        <w:gridCol w:w="428"/>
        <w:gridCol w:w="2494"/>
      </w:tblGrid>
      <w:tr w:rsidR="00B566E5">
        <w:tc>
          <w:tcPr>
            <w:tcW w:w="9050" w:type="dxa"/>
            <w:gridSpan w:val="12"/>
            <w:tcBorders>
              <w:top w:val="nil"/>
              <w:left w:val="nil"/>
              <w:bottom w:val="nil"/>
              <w:right w:val="nil"/>
            </w:tcBorders>
          </w:tcPr>
          <w:p w:rsidR="00B566E5" w:rsidRDefault="00B566E5">
            <w:pPr>
              <w:pStyle w:val="ConsPlusNormal"/>
              <w:jc w:val="center"/>
            </w:pPr>
            <w:bookmarkStart w:id="19" w:name="P266"/>
            <w:bookmarkEnd w:id="19"/>
            <w:r>
              <w:t>АНКЕТА</w:t>
            </w:r>
          </w:p>
          <w:p w:rsidR="00B566E5" w:rsidRDefault="00B566E5">
            <w:pPr>
              <w:pStyle w:val="ConsPlusNormal"/>
              <w:jc w:val="center"/>
            </w:pPr>
            <w:r>
              <w:t>заявителя на предоставление из областного бюджета субсидий</w:t>
            </w:r>
          </w:p>
          <w:p w:rsidR="00B566E5" w:rsidRDefault="00B566E5">
            <w:pPr>
              <w:pStyle w:val="ConsPlusNormal"/>
              <w:jc w:val="center"/>
            </w:pPr>
            <w:r>
              <w:t>на возмещение субъектам деятельности в сфере промышленности</w:t>
            </w:r>
          </w:p>
          <w:p w:rsidR="00B566E5" w:rsidRDefault="00B566E5">
            <w:pPr>
              <w:pStyle w:val="ConsPlusNormal"/>
              <w:jc w:val="center"/>
            </w:pPr>
            <w:r>
              <w:t>части затрат на участие в выставочно-ярмарочном мероприятии</w:t>
            </w:r>
          </w:p>
        </w:tc>
      </w:tr>
      <w:tr w:rsidR="00B566E5">
        <w:tc>
          <w:tcPr>
            <w:tcW w:w="9050" w:type="dxa"/>
            <w:gridSpan w:val="12"/>
            <w:tcBorders>
              <w:top w:val="nil"/>
              <w:left w:val="nil"/>
              <w:bottom w:val="nil"/>
              <w:right w:val="nil"/>
            </w:tcBorders>
          </w:tcPr>
          <w:p w:rsidR="00B566E5" w:rsidRDefault="00B566E5">
            <w:pPr>
              <w:pStyle w:val="ConsPlusNormal"/>
            </w:pPr>
          </w:p>
        </w:tc>
      </w:tr>
      <w:tr w:rsidR="00B566E5">
        <w:tc>
          <w:tcPr>
            <w:tcW w:w="9050" w:type="dxa"/>
            <w:gridSpan w:val="12"/>
            <w:tcBorders>
              <w:top w:val="nil"/>
              <w:left w:val="nil"/>
              <w:bottom w:val="nil"/>
              <w:right w:val="nil"/>
            </w:tcBorders>
          </w:tcPr>
          <w:p w:rsidR="00B566E5" w:rsidRDefault="00B566E5">
            <w:pPr>
              <w:pStyle w:val="ConsPlusNormal"/>
            </w:pPr>
            <w:r>
              <w:t xml:space="preserve">1. Полное наименование (в </w:t>
            </w:r>
            <w:proofErr w:type="gramStart"/>
            <w:r>
              <w:t>соответствии</w:t>
            </w:r>
            <w:proofErr w:type="gramEnd"/>
            <w:r>
              <w:t xml:space="preserve"> с учредительными документами), Ф.И.О. индивидуального предпринимателя:</w:t>
            </w:r>
          </w:p>
        </w:tc>
      </w:tr>
      <w:tr w:rsidR="00B566E5">
        <w:tc>
          <w:tcPr>
            <w:tcW w:w="9050" w:type="dxa"/>
            <w:gridSpan w:val="12"/>
            <w:tcBorders>
              <w:top w:val="nil"/>
              <w:left w:val="nil"/>
              <w:bottom w:val="single" w:sz="4" w:space="0" w:color="auto"/>
              <w:right w:val="nil"/>
            </w:tcBorders>
          </w:tcPr>
          <w:p w:rsidR="00B566E5" w:rsidRDefault="00B566E5">
            <w:pPr>
              <w:pStyle w:val="ConsPlusNormal"/>
            </w:pPr>
          </w:p>
        </w:tc>
      </w:tr>
      <w:tr w:rsidR="00B566E5">
        <w:tblPrEx>
          <w:tblBorders>
            <w:insideH w:val="single" w:sz="4" w:space="0" w:color="auto"/>
          </w:tblBorders>
        </w:tblPrEx>
        <w:tc>
          <w:tcPr>
            <w:tcW w:w="1418" w:type="dxa"/>
            <w:tcBorders>
              <w:top w:val="single" w:sz="4" w:space="0" w:color="auto"/>
              <w:left w:val="nil"/>
              <w:bottom w:val="nil"/>
              <w:right w:val="nil"/>
            </w:tcBorders>
          </w:tcPr>
          <w:p w:rsidR="00B566E5" w:rsidRDefault="00B566E5">
            <w:pPr>
              <w:pStyle w:val="ConsPlusNormal"/>
            </w:pPr>
            <w:r>
              <w:t>2. ИНН</w:t>
            </w:r>
          </w:p>
        </w:tc>
        <w:tc>
          <w:tcPr>
            <w:tcW w:w="2808" w:type="dxa"/>
            <w:gridSpan w:val="6"/>
            <w:tcBorders>
              <w:top w:val="single" w:sz="4" w:space="0" w:color="auto"/>
              <w:left w:val="nil"/>
              <w:bottom w:val="single" w:sz="4" w:space="0" w:color="auto"/>
              <w:right w:val="nil"/>
            </w:tcBorders>
          </w:tcPr>
          <w:p w:rsidR="00B566E5" w:rsidRDefault="00B566E5">
            <w:pPr>
              <w:pStyle w:val="ConsPlusNormal"/>
            </w:pPr>
          </w:p>
        </w:tc>
        <w:tc>
          <w:tcPr>
            <w:tcW w:w="1562" w:type="dxa"/>
            <w:gridSpan w:val="2"/>
            <w:tcBorders>
              <w:top w:val="single" w:sz="4" w:space="0" w:color="auto"/>
              <w:left w:val="nil"/>
              <w:bottom w:val="nil"/>
              <w:right w:val="nil"/>
            </w:tcBorders>
          </w:tcPr>
          <w:p w:rsidR="00B566E5" w:rsidRDefault="00B566E5">
            <w:pPr>
              <w:pStyle w:val="ConsPlusNormal"/>
              <w:jc w:val="both"/>
            </w:pPr>
            <w:r>
              <w:t>ОГРН</w:t>
            </w:r>
          </w:p>
        </w:tc>
        <w:tc>
          <w:tcPr>
            <w:tcW w:w="3262" w:type="dxa"/>
            <w:gridSpan w:val="3"/>
            <w:tcBorders>
              <w:top w:val="single" w:sz="4" w:space="0" w:color="auto"/>
              <w:left w:val="nil"/>
              <w:bottom w:val="single" w:sz="4" w:space="0" w:color="auto"/>
              <w:right w:val="nil"/>
            </w:tcBorders>
          </w:tcPr>
          <w:p w:rsidR="00B566E5" w:rsidRDefault="00B566E5">
            <w:pPr>
              <w:pStyle w:val="ConsPlusNormal"/>
            </w:pPr>
          </w:p>
        </w:tc>
      </w:tr>
      <w:tr w:rsidR="00B566E5">
        <w:tc>
          <w:tcPr>
            <w:tcW w:w="9050" w:type="dxa"/>
            <w:gridSpan w:val="12"/>
            <w:tcBorders>
              <w:top w:val="nil"/>
              <w:left w:val="nil"/>
              <w:bottom w:val="nil"/>
              <w:right w:val="nil"/>
            </w:tcBorders>
          </w:tcPr>
          <w:p w:rsidR="00B566E5" w:rsidRDefault="00B566E5">
            <w:pPr>
              <w:pStyle w:val="ConsPlusNormal"/>
              <w:jc w:val="both"/>
            </w:pPr>
            <w:r>
              <w:t>3. Сведения о руководителе - для юридического лица (должность, Ф.И.О. полностью)</w:t>
            </w:r>
          </w:p>
        </w:tc>
      </w:tr>
      <w:tr w:rsidR="00B566E5">
        <w:tc>
          <w:tcPr>
            <w:tcW w:w="9050" w:type="dxa"/>
            <w:gridSpan w:val="12"/>
            <w:tcBorders>
              <w:top w:val="nil"/>
              <w:left w:val="nil"/>
              <w:bottom w:val="single" w:sz="4" w:space="0" w:color="auto"/>
              <w:right w:val="nil"/>
            </w:tcBorders>
          </w:tcPr>
          <w:p w:rsidR="00B566E5" w:rsidRDefault="00B566E5">
            <w:pPr>
              <w:pStyle w:val="ConsPlusNormal"/>
            </w:pPr>
          </w:p>
        </w:tc>
      </w:tr>
      <w:tr w:rsidR="00B566E5">
        <w:tc>
          <w:tcPr>
            <w:tcW w:w="9050" w:type="dxa"/>
            <w:gridSpan w:val="12"/>
            <w:tcBorders>
              <w:top w:val="single" w:sz="4" w:space="0" w:color="auto"/>
              <w:left w:val="nil"/>
              <w:bottom w:val="nil"/>
              <w:right w:val="nil"/>
            </w:tcBorders>
          </w:tcPr>
          <w:p w:rsidR="00B566E5" w:rsidRDefault="00B566E5">
            <w:pPr>
              <w:pStyle w:val="ConsPlusNormal"/>
              <w:jc w:val="both"/>
            </w:pPr>
            <w:r>
              <w:t>4. Территория ведения деятельности (индекс, область, район, населенный пункт, улица, дом)</w:t>
            </w:r>
          </w:p>
        </w:tc>
      </w:tr>
      <w:tr w:rsidR="00B566E5">
        <w:tc>
          <w:tcPr>
            <w:tcW w:w="2977" w:type="dxa"/>
            <w:gridSpan w:val="4"/>
            <w:tcBorders>
              <w:top w:val="nil"/>
              <w:left w:val="nil"/>
              <w:bottom w:val="nil"/>
              <w:right w:val="nil"/>
            </w:tcBorders>
          </w:tcPr>
          <w:p w:rsidR="00B566E5" w:rsidRDefault="00B566E5">
            <w:pPr>
              <w:pStyle w:val="ConsPlusNormal"/>
              <w:ind w:firstLine="283"/>
              <w:jc w:val="both"/>
            </w:pPr>
            <w:r>
              <w:t>юридический адрес:</w:t>
            </w:r>
          </w:p>
        </w:tc>
        <w:tc>
          <w:tcPr>
            <w:tcW w:w="6073" w:type="dxa"/>
            <w:gridSpan w:val="8"/>
            <w:tcBorders>
              <w:top w:val="nil"/>
              <w:left w:val="nil"/>
              <w:bottom w:val="single" w:sz="4" w:space="0" w:color="auto"/>
              <w:right w:val="nil"/>
            </w:tcBorders>
          </w:tcPr>
          <w:p w:rsidR="00B566E5" w:rsidRDefault="00B566E5">
            <w:pPr>
              <w:pStyle w:val="ConsPlusNormal"/>
            </w:pPr>
          </w:p>
        </w:tc>
      </w:tr>
      <w:tr w:rsidR="00B566E5">
        <w:tc>
          <w:tcPr>
            <w:tcW w:w="2977" w:type="dxa"/>
            <w:gridSpan w:val="4"/>
            <w:tcBorders>
              <w:top w:val="nil"/>
              <w:left w:val="nil"/>
              <w:bottom w:val="nil"/>
              <w:right w:val="nil"/>
            </w:tcBorders>
          </w:tcPr>
          <w:p w:rsidR="00B566E5" w:rsidRDefault="00B566E5">
            <w:pPr>
              <w:pStyle w:val="ConsPlusNormal"/>
              <w:ind w:firstLine="283"/>
              <w:jc w:val="both"/>
            </w:pPr>
            <w:r>
              <w:t>фактический адрес:</w:t>
            </w:r>
          </w:p>
        </w:tc>
        <w:tc>
          <w:tcPr>
            <w:tcW w:w="6073" w:type="dxa"/>
            <w:gridSpan w:val="8"/>
            <w:tcBorders>
              <w:top w:val="single" w:sz="4" w:space="0" w:color="auto"/>
              <w:left w:val="nil"/>
              <w:bottom w:val="single" w:sz="4" w:space="0" w:color="auto"/>
              <w:right w:val="nil"/>
            </w:tcBorders>
          </w:tcPr>
          <w:p w:rsidR="00B566E5" w:rsidRDefault="00B566E5">
            <w:pPr>
              <w:pStyle w:val="ConsPlusNormal"/>
            </w:pPr>
          </w:p>
        </w:tc>
      </w:tr>
      <w:tr w:rsidR="00B566E5">
        <w:tc>
          <w:tcPr>
            <w:tcW w:w="1985" w:type="dxa"/>
            <w:gridSpan w:val="2"/>
            <w:tcBorders>
              <w:top w:val="nil"/>
              <w:left w:val="nil"/>
              <w:bottom w:val="nil"/>
              <w:right w:val="nil"/>
            </w:tcBorders>
          </w:tcPr>
          <w:p w:rsidR="00B566E5" w:rsidRDefault="00B566E5">
            <w:pPr>
              <w:pStyle w:val="ConsPlusNormal"/>
              <w:ind w:firstLine="283"/>
              <w:jc w:val="both"/>
            </w:pPr>
            <w:r>
              <w:t>телефон:</w:t>
            </w:r>
          </w:p>
        </w:tc>
        <w:tc>
          <w:tcPr>
            <w:tcW w:w="2669" w:type="dxa"/>
            <w:gridSpan w:val="6"/>
            <w:tcBorders>
              <w:top w:val="nil"/>
              <w:left w:val="nil"/>
              <w:bottom w:val="single" w:sz="4" w:space="0" w:color="auto"/>
              <w:right w:val="nil"/>
            </w:tcBorders>
          </w:tcPr>
          <w:p w:rsidR="00B566E5" w:rsidRDefault="00B566E5">
            <w:pPr>
              <w:pStyle w:val="ConsPlusNormal"/>
            </w:pPr>
          </w:p>
        </w:tc>
        <w:tc>
          <w:tcPr>
            <w:tcW w:w="1474" w:type="dxa"/>
            <w:gridSpan w:val="2"/>
            <w:tcBorders>
              <w:top w:val="single" w:sz="4" w:space="0" w:color="auto"/>
              <w:left w:val="nil"/>
              <w:bottom w:val="nil"/>
              <w:right w:val="nil"/>
            </w:tcBorders>
          </w:tcPr>
          <w:p w:rsidR="00B566E5" w:rsidRDefault="00B566E5">
            <w:pPr>
              <w:pStyle w:val="ConsPlusNormal"/>
              <w:jc w:val="center"/>
            </w:pPr>
            <w:r>
              <w:t>факс:</w:t>
            </w:r>
          </w:p>
        </w:tc>
        <w:tc>
          <w:tcPr>
            <w:tcW w:w="2922" w:type="dxa"/>
            <w:gridSpan w:val="2"/>
            <w:tcBorders>
              <w:top w:val="single" w:sz="4" w:space="0" w:color="auto"/>
              <w:left w:val="nil"/>
              <w:bottom w:val="single" w:sz="4" w:space="0" w:color="auto"/>
              <w:right w:val="nil"/>
            </w:tcBorders>
          </w:tcPr>
          <w:p w:rsidR="00B566E5" w:rsidRDefault="00B566E5">
            <w:pPr>
              <w:pStyle w:val="ConsPlusNormal"/>
            </w:pPr>
          </w:p>
        </w:tc>
      </w:tr>
      <w:tr w:rsidR="00B566E5">
        <w:tc>
          <w:tcPr>
            <w:tcW w:w="3261" w:type="dxa"/>
            <w:gridSpan w:val="5"/>
            <w:tcBorders>
              <w:top w:val="nil"/>
              <w:left w:val="nil"/>
              <w:bottom w:val="nil"/>
              <w:right w:val="nil"/>
            </w:tcBorders>
          </w:tcPr>
          <w:p w:rsidR="00B566E5" w:rsidRDefault="00B566E5">
            <w:pPr>
              <w:pStyle w:val="ConsPlusNormal"/>
              <w:ind w:firstLine="283"/>
              <w:jc w:val="both"/>
            </w:pPr>
            <w:r>
              <w:t>электронная почта:</w:t>
            </w:r>
          </w:p>
        </w:tc>
        <w:tc>
          <w:tcPr>
            <w:tcW w:w="5789" w:type="dxa"/>
            <w:gridSpan w:val="7"/>
            <w:tcBorders>
              <w:top w:val="nil"/>
              <w:left w:val="nil"/>
              <w:bottom w:val="single" w:sz="4" w:space="0" w:color="auto"/>
              <w:right w:val="nil"/>
            </w:tcBorders>
          </w:tcPr>
          <w:p w:rsidR="00B566E5" w:rsidRDefault="00B566E5">
            <w:pPr>
              <w:pStyle w:val="ConsPlusNormal"/>
            </w:pPr>
          </w:p>
        </w:tc>
      </w:tr>
      <w:tr w:rsidR="00B566E5">
        <w:tc>
          <w:tcPr>
            <w:tcW w:w="2835" w:type="dxa"/>
            <w:gridSpan w:val="3"/>
            <w:tcBorders>
              <w:top w:val="nil"/>
              <w:left w:val="nil"/>
              <w:bottom w:val="nil"/>
              <w:right w:val="nil"/>
            </w:tcBorders>
          </w:tcPr>
          <w:p w:rsidR="00B566E5" w:rsidRDefault="00B566E5">
            <w:pPr>
              <w:pStyle w:val="ConsPlusNormal"/>
              <w:ind w:firstLine="283"/>
              <w:jc w:val="both"/>
            </w:pPr>
            <w:r>
              <w:t>контактное лицо:</w:t>
            </w:r>
          </w:p>
        </w:tc>
        <w:tc>
          <w:tcPr>
            <w:tcW w:w="6215" w:type="dxa"/>
            <w:gridSpan w:val="9"/>
            <w:tcBorders>
              <w:top w:val="nil"/>
              <w:left w:val="nil"/>
              <w:bottom w:val="single" w:sz="4" w:space="0" w:color="auto"/>
              <w:right w:val="nil"/>
            </w:tcBorders>
          </w:tcPr>
          <w:p w:rsidR="00B566E5" w:rsidRDefault="00B566E5">
            <w:pPr>
              <w:pStyle w:val="ConsPlusNormal"/>
            </w:pPr>
          </w:p>
        </w:tc>
      </w:tr>
      <w:tr w:rsidR="00B566E5">
        <w:tc>
          <w:tcPr>
            <w:tcW w:w="9050" w:type="dxa"/>
            <w:gridSpan w:val="12"/>
            <w:tcBorders>
              <w:top w:val="nil"/>
              <w:left w:val="nil"/>
              <w:bottom w:val="nil"/>
              <w:right w:val="nil"/>
            </w:tcBorders>
          </w:tcPr>
          <w:p w:rsidR="00B566E5" w:rsidRDefault="00B566E5">
            <w:pPr>
              <w:pStyle w:val="ConsPlusNormal"/>
              <w:jc w:val="both"/>
            </w:pPr>
            <w:r>
              <w:t xml:space="preserve">5. </w:t>
            </w:r>
            <w:proofErr w:type="gramStart"/>
            <w:r>
              <w:t>Информация об участии в мероприятии (наименование, цель участия, место и срок проведения, информация о результатах участия (количество проведенных переговоров, заключенных договоров, поставок): _______________________________</w:t>
            </w:r>
            <w:proofErr w:type="gramEnd"/>
          </w:p>
        </w:tc>
      </w:tr>
      <w:tr w:rsidR="00B566E5">
        <w:tc>
          <w:tcPr>
            <w:tcW w:w="9050" w:type="dxa"/>
            <w:gridSpan w:val="12"/>
            <w:tcBorders>
              <w:top w:val="nil"/>
              <w:left w:val="nil"/>
              <w:bottom w:val="nil"/>
              <w:right w:val="nil"/>
            </w:tcBorders>
          </w:tcPr>
          <w:p w:rsidR="00B566E5" w:rsidRDefault="00B566E5">
            <w:pPr>
              <w:pStyle w:val="ConsPlusNormal"/>
              <w:jc w:val="both"/>
            </w:pPr>
            <w:r>
              <w:t>6. Информация о заключенных в году предоставлении субсидии соглашениях на предоставление субсидии (дата соглашение, участники соглашения, предмет соглашения, сумма предоставленной субсидии): ________________________________</w:t>
            </w:r>
          </w:p>
        </w:tc>
      </w:tr>
      <w:tr w:rsidR="00B566E5">
        <w:tc>
          <w:tcPr>
            <w:tcW w:w="6556" w:type="dxa"/>
            <w:gridSpan w:val="11"/>
            <w:tcBorders>
              <w:top w:val="nil"/>
              <w:left w:val="nil"/>
              <w:bottom w:val="nil"/>
              <w:right w:val="nil"/>
            </w:tcBorders>
          </w:tcPr>
          <w:p w:rsidR="00B566E5" w:rsidRDefault="00B566E5">
            <w:pPr>
              <w:pStyle w:val="ConsPlusNormal"/>
            </w:pPr>
            <w:r>
              <w:t>7. Объем запрашиваемой субсидии (тыс. рублей):</w:t>
            </w:r>
          </w:p>
        </w:tc>
        <w:tc>
          <w:tcPr>
            <w:tcW w:w="2494" w:type="dxa"/>
            <w:tcBorders>
              <w:top w:val="nil"/>
              <w:left w:val="nil"/>
              <w:bottom w:val="single" w:sz="4" w:space="0" w:color="auto"/>
              <w:right w:val="nil"/>
            </w:tcBorders>
          </w:tcPr>
          <w:p w:rsidR="00B566E5" w:rsidRDefault="00B566E5">
            <w:pPr>
              <w:pStyle w:val="ConsPlusNormal"/>
            </w:pPr>
          </w:p>
        </w:tc>
      </w:tr>
      <w:tr w:rsidR="00B566E5">
        <w:tc>
          <w:tcPr>
            <w:tcW w:w="9050" w:type="dxa"/>
            <w:gridSpan w:val="12"/>
            <w:tcBorders>
              <w:top w:val="nil"/>
              <w:left w:val="nil"/>
              <w:bottom w:val="nil"/>
              <w:right w:val="nil"/>
            </w:tcBorders>
          </w:tcPr>
          <w:p w:rsidR="00B566E5" w:rsidRDefault="00B566E5">
            <w:pPr>
              <w:pStyle w:val="ConsPlusNormal"/>
            </w:pPr>
          </w:p>
        </w:tc>
      </w:tr>
      <w:tr w:rsidR="00B566E5">
        <w:tc>
          <w:tcPr>
            <w:tcW w:w="3886" w:type="dxa"/>
            <w:gridSpan w:val="6"/>
            <w:tcBorders>
              <w:top w:val="nil"/>
              <w:left w:val="nil"/>
              <w:bottom w:val="single" w:sz="4" w:space="0" w:color="auto"/>
              <w:right w:val="nil"/>
            </w:tcBorders>
          </w:tcPr>
          <w:p w:rsidR="00B566E5" w:rsidRDefault="00B566E5">
            <w:pPr>
              <w:pStyle w:val="ConsPlusNormal"/>
            </w:pPr>
          </w:p>
        </w:tc>
        <w:tc>
          <w:tcPr>
            <w:tcW w:w="340" w:type="dxa"/>
            <w:vMerge w:val="restart"/>
            <w:tcBorders>
              <w:top w:val="nil"/>
              <w:left w:val="nil"/>
              <w:bottom w:val="nil"/>
              <w:right w:val="nil"/>
            </w:tcBorders>
          </w:tcPr>
          <w:p w:rsidR="00B566E5" w:rsidRDefault="00B566E5">
            <w:pPr>
              <w:pStyle w:val="ConsPlusNormal"/>
            </w:pPr>
          </w:p>
        </w:tc>
        <w:tc>
          <w:tcPr>
            <w:tcW w:w="1562" w:type="dxa"/>
            <w:gridSpan w:val="2"/>
            <w:tcBorders>
              <w:top w:val="nil"/>
              <w:left w:val="nil"/>
              <w:bottom w:val="single" w:sz="4" w:space="0" w:color="auto"/>
              <w:right w:val="nil"/>
            </w:tcBorders>
          </w:tcPr>
          <w:p w:rsidR="00B566E5" w:rsidRDefault="00B566E5">
            <w:pPr>
              <w:pStyle w:val="ConsPlusNormal"/>
            </w:pPr>
          </w:p>
        </w:tc>
        <w:tc>
          <w:tcPr>
            <w:tcW w:w="340" w:type="dxa"/>
            <w:tcBorders>
              <w:top w:val="nil"/>
              <w:left w:val="nil"/>
              <w:bottom w:val="nil"/>
              <w:right w:val="nil"/>
            </w:tcBorders>
          </w:tcPr>
          <w:p w:rsidR="00B566E5" w:rsidRDefault="00B566E5">
            <w:pPr>
              <w:pStyle w:val="ConsPlusNormal"/>
            </w:pPr>
          </w:p>
        </w:tc>
        <w:tc>
          <w:tcPr>
            <w:tcW w:w="2922" w:type="dxa"/>
            <w:gridSpan w:val="2"/>
            <w:tcBorders>
              <w:top w:val="nil"/>
              <w:left w:val="nil"/>
              <w:bottom w:val="single" w:sz="4" w:space="0" w:color="auto"/>
              <w:right w:val="nil"/>
            </w:tcBorders>
          </w:tcPr>
          <w:p w:rsidR="00B566E5" w:rsidRDefault="00B566E5">
            <w:pPr>
              <w:pStyle w:val="ConsPlusNormal"/>
            </w:pPr>
          </w:p>
        </w:tc>
      </w:tr>
      <w:tr w:rsidR="00B566E5">
        <w:tc>
          <w:tcPr>
            <w:tcW w:w="3886" w:type="dxa"/>
            <w:gridSpan w:val="6"/>
            <w:tcBorders>
              <w:top w:val="single" w:sz="4" w:space="0" w:color="auto"/>
              <w:left w:val="nil"/>
              <w:bottom w:val="nil"/>
              <w:right w:val="nil"/>
            </w:tcBorders>
          </w:tcPr>
          <w:p w:rsidR="00B566E5" w:rsidRDefault="00B566E5">
            <w:pPr>
              <w:pStyle w:val="ConsPlusNormal"/>
            </w:pPr>
            <w:r>
              <w:t>Руководитель (уполномоченное лицо) юридического лица, индивидуальный предприниматель</w:t>
            </w:r>
          </w:p>
        </w:tc>
        <w:tc>
          <w:tcPr>
            <w:tcW w:w="340" w:type="dxa"/>
            <w:vMerge/>
            <w:tcBorders>
              <w:top w:val="nil"/>
              <w:left w:val="nil"/>
              <w:bottom w:val="nil"/>
              <w:right w:val="nil"/>
            </w:tcBorders>
          </w:tcPr>
          <w:p w:rsidR="00B566E5" w:rsidRDefault="00B566E5">
            <w:pPr>
              <w:pStyle w:val="ConsPlusNormal"/>
            </w:pPr>
          </w:p>
        </w:tc>
        <w:tc>
          <w:tcPr>
            <w:tcW w:w="1562" w:type="dxa"/>
            <w:gridSpan w:val="2"/>
            <w:tcBorders>
              <w:top w:val="single" w:sz="4" w:space="0" w:color="auto"/>
              <w:left w:val="nil"/>
              <w:bottom w:val="nil"/>
              <w:right w:val="nil"/>
            </w:tcBorders>
          </w:tcPr>
          <w:p w:rsidR="00B566E5" w:rsidRDefault="00B566E5">
            <w:pPr>
              <w:pStyle w:val="ConsPlusNormal"/>
              <w:jc w:val="center"/>
            </w:pPr>
            <w:r>
              <w:t>(подпись)</w:t>
            </w:r>
          </w:p>
        </w:tc>
        <w:tc>
          <w:tcPr>
            <w:tcW w:w="340" w:type="dxa"/>
            <w:tcBorders>
              <w:top w:val="nil"/>
              <w:left w:val="nil"/>
              <w:bottom w:val="nil"/>
              <w:right w:val="nil"/>
            </w:tcBorders>
          </w:tcPr>
          <w:p w:rsidR="00B566E5" w:rsidRDefault="00B566E5">
            <w:pPr>
              <w:pStyle w:val="ConsPlusNormal"/>
            </w:pPr>
          </w:p>
        </w:tc>
        <w:tc>
          <w:tcPr>
            <w:tcW w:w="2922" w:type="dxa"/>
            <w:gridSpan w:val="2"/>
            <w:tcBorders>
              <w:top w:val="single" w:sz="4" w:space="0" w:color="auto"/>
              <w:left w:val="nil"/>
              <w:bottom w:val="nil"/>
              <w:right w:val="nil"/>
            </w:tcBorders>
          </w:tcPr>
          <w:p w:rsidR="00B566E5" w:rsidRDefault="00B566E5">
            <w:pPr>
              <w:pStyle w:val="ConsPlusNormal"/>
              <w:jc w:val="center"/>
            </w:pPr>
            <w:r>
              <w:t>(Ф.И.О.)</w:t>
            </w:r>
          </w:p>
        </w:tc>
      </w:tr>
      <w:tr w:rsidR="00B566E5">
        <w:tc>
          <w:tcPr>
            <w:tcW w:w="9050" w:type="dxa"/>
            <w:gridSpan w:val="12"/>
            <w:tcBorders>
              <w:top w:val="nil"/>
              <w:left w:val="nil"/>
              <w:bottom w:val="nil"/>
              <w:right w:val="nil"/>
            </w:tcBorders>
          </w:tcPr>
          <w:p w:rsidR="00B566E5" w:rsidRDefault="00B566E5">
            <w:pPr>
              <w:pStyle w:val="ConsPlusNormal"/>
              <w:jc w:val="both"/>
            </w:pPr>
            <w:r>
              <w:t>"__"__________ 20__ года</w:t>
            </w:r>
          </w:p>
          <w:p w:rsidR="00B566E5" w:rsidRDefault="00B566E5">
            <w:pPr>
              <w:pStyle w:val="ConsPlusNormal"/>
              <w:jc w:val="both"/>
            </w:pPr>
            <w:r>
              <w:t>М.П. (при наличии)</w:t>
            </w:r>
          </w:p>
        </w:tc>
      </w:tr>
    </w:tbl>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1"/>
      </w:pPr>
      <w:r>
        <w:t>Приложение 3</w:t>
      </w:r>
    </w:p>
    <w:p w:rsidR="00B566E5" w:rsidRDefault="00B566E5">
      <w:pPr>
        <w:pStyle w:val="ConsPlusNormal"/>
        <w:jc w:val="right"/>
      </w:pPr>
      <w:r>
        <w:t>к Порядку</w:t>
      </w:r>
    </w:p>
    <w:p w:rsidR="00B566E5" w:rsidRDefault="00B566E5">
      <w:pPr>
        <w:pStyle w:val="ConsPlusNormal"/>
        <w:jc w:val="both"/>
      </w:pPr>
    </w:p>
    <w:p w:rsidR="00B566E5" w:rsidRDefault="00B566E5">
      <w:pPr>
        <w:pStyle w:val="ConsPlusNormal"/>
        <w:jc w:val="right"/>
      </w:pPr>
      <w:r>
        <w:t>Форма</w:t>
      </w:r>
    </w:p>
    <w:p w:rsidR="00B566E5" w:rsidRDefault="00B566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267"/>
        <w:gridCol w:w="1078"/>
        <w:gridCol w:w="476"/>
        <w:gridCol w:w="1303"/>
        <w:gridCol w:w="340"/>
        <w:gridCol w:w="2687"/>
      </w:tblGrid>
      <w:tr w:rsidR="00B566E5">
        <w:tc>
          <w:tcPr>
            <w:tcW w:w="9058" w:type="dxa"/>
            <w:gridSpan w:val="7"/>
            <w:tcBorders>
              <w:top w:val="nil"/>
              <w:left w:val="nil"/>
              <w:bottom w:val="nil"/>
              <w:right w:val="nil"/>
            </w:tcBorders>
          </w:tcPr>
          <w:p w:rsidR="00B566E5" w:rsidRDefault="00B566E5">
            <w:pPr>
              <w:pStyle w:val="ConsPlusNormal"/>
              <w:jc w:val="center"/>
            </w:pPr>
            <w:bookmarkStart w:id="20" w:name="P318"/>
            <w:bookmarkEnd w:id="20"/>
            <w:r>
              <w:t>СОГЛАСИЕ</w:t>
            </w:r>
          </w:p>
          <w:p w:rsidR="00B566E5" w:rsidRDefault="00B566E5">
            <w:pPr>
              <w:pStyle w:val="ConsPlusNormal"/>
              <w:jc w:val="center"/>
            </w:pPr>
            <w:r>
              <w:t>на осуществление проверки</w:t>
            </w:r>
          </w:p>
          <w:p w:rsidR="00B566E5" w:rsidRDefault="00B566E5">
            <w:pPr>
              <w:pStyle w:val="ConsPlusNormal"/>
              <w:jc w:val="center"/>
            </w:pPr>
            <w:r>
              <w:t>Департаментом экономического развития области соблюдения</w:t>
            </w:r>
          </w:p>
          <w:p w:rsidR="00B566E5" w:rsidRDefault="00B566E5">
            <w:pPr>
              <w:pStyle w:val="ConsPlusNormal"/>
              <w:jc w:val="center"/>
            </w:pPr>
            <w:r>
              <w:t>получателем субсидии порядка и условий предоставления</w:t>
            </w:r>
          </w:p>
          <w:p w:rsidR="00B566E5" w:rsidRDefault="00B566E5">
            <w:pPr>
              <w:pStyle w:val="ConsPlusNormal"/>
              <w:jc w:val="center"/>
            </w:pPr>
            <w:r>
              <w:t>субсидии, в том числе в части достижения результатов</w:t>
            </w:r>
          </w:p>
          <w:p w:rsidR="00B566E5" w:rsidRDefault="00B566E5">
            <w:pPr>
              <w:pStyle w:val="ConsPlusNormal"/>
              <w:jc w:val="center"/>
            </w:pPr>
            <w:r>
              <w:t>предоставления субсидии, а также на осуществление</w:t>
            </w:r>
          </w:p>
          <w:p w:rsidR="00B566E5" w:rsidRDefault="00B566E5">
            <w:pPr>
              <w:pStyle w:val="ConsPlusNormal"/>
              <w:jc w:val="center"/>
            </w:pPr>
            <w:r>
              <w:t xml:space="preserve">проверки органами </w:t>
            </w:r>
            <w:proofErr w:type="gramStart"/>
            <w:r>
              <w:t>государственного</w:t>
            </w:r>
            <w:proofErr w:type="gramEnd"/>
            <w:r>
              <w:t xml:space="preserve"> финансового</w:t>
            </w:r>
          </w:p>
          <w:p w:rsidR="00B566E5" w:rsidRDefault="00B566E5">
            <w:pPr>
              <w:pStyle w:val="ConsPlusNormal"/>
              <w:jc w:val="center"/>
            </w:pPr>
            <w:r>
              <w:t xml:space="preserve">контроля в </w:t>
            </w:r>
            <w:proofErr w:type="gramStart"/>
            <w:r>
              <w:t>соответствии</w:t>
            </w:r>
            <w:proofErr w:type="gramEnd"/>
            <w:r>
              <w:t xml:space="preserve"> со статьями 268.1 и 269.2</w:t>
            </w:r>
          </w:p>
          <w:p w:rsidR="00B566E5" w:rsidRDefault="00B566E5">
            <w:pPr>
              <w:pStyle w:val="ConsPlusNormal"/>
              <w:jc w:val="center"/>
            </w:pPr>
            <w:r>
              <w:t>Бюджетного кодекса Российской Федерации</w:t>
            </w:r>
          </w:p>
        </w:tc>
      </w:tr>
      <w:tr w:rsidR="00B566E5">
        <w:tc>
          <w:tcPr>
            <w:tcW w:w="9058" w:type="dxa"/>
            <w:gridSpan w:val="7"/>
            <w:tcBorders>
              <w:top w:val="nil"/>
              <w:left w:val="nil"/>
              <w:bottom w:val="nil"/>
              <w:right w:val="nil"/>
            </w:tcBorders>
          </w:tcPr>
          <w:p w:rsidR="00B566E5" w:rsidRDefault="00B566E5">
            <w:pPr>
              <w:pStyle w:val="ConsPlusNormal"/>
            </w:pPr>
          </w:p>
        </w:tc>
      </w:tr>
      <w:tr w:rsidR="00B566E5">
        <w:tc>
          <w:tcPr>
            <w:tcW w:w="9058" w:type="dxa"/>
            <w:gridSpan w:val="7"/>
            <w:tcBorders>
              <w:top w:val="nil"/>
              <w:left w:val="nil"/>
              <w:bottom w:val="nil"/>
              <w:right w:val="nil"/>
            </w:tcBorders>
          </w:tcPr>
          <w:p w:rsidR="00B566E5" w:rsidRDefault="00B566E5">
            <w:pPr>
              <w:pStyle w:val="ConsPlusNormal"/>
              <w:ind w:firstLine="283"/>
              <w:jc w:val="both"/>
            </w:pPr>
            <w:r>
              <w:t>В соответствии с Порядком предоставления из областного бюджета субсидий на возмещение субъектам деятельности в сфере промышленности части затрат на участие в выставочно-ярмарочном мероприятии, утвержденным постановлением Правительства области от _______________ N _____________,</w:t>
            </w:r>
          </w:p>
        </w:tc>
      </w:tr>
      <w:tr w:rsidR="00B566E5">
        <w:tc>
          <w:tcPr>
            <w:tcW w:w="9058" w:type="dxa"/>
            <w:gridSpan w:val="7"/>
            <w:tcBorders>
              <w:top w:val="nil"/>
              <w:left w:val="nil"/>
              <w:bottom w:val="single" w:sz="4" w:space="0" w:color="auto"/>
              <w:right w:val="nil"/>
            </w:tcBorders>
          </w:tcPr>
          <w:p w:rsidR="00B566E5" w:rsidRDefault="00B566E5">
            <w:pPr>
              <w:pStyle w:val="ConsPlusNormal"/>
            </w:pPr>
          </w:p>
        </w:tc>
      </w:tr>
      <w:tr w:rsidR="00B566E5">
        <w:tc>
          <w:tcPr>
            <w:tcW w:w="9058" w:type="dxa"/>
            <w:gridSpan w:val="7"/>
            <w:tcBorders>
              <w:top w:val="single" w:sz="4" w:space="0" w:color="auto"/>
              <w:left w:val="nil"/>
              <w:bottom w:val="nil"/>
              <w:right w:val="nil"/>
            </w:tcBorders>
          </w:tcPr>
          <w:p w:rsidR="00B566E5" w:rsidRDefault="00B566E5">
            <w:pPr>
              <w:pStyle w:val="ConsPlusNormal"/>
              <w:jc w:val="center"/>
            </w:pPr>
            <w:r>
              <w:t>(наименование заявителя, ИНН)</w:t>
            </w:r>
          </w:p>
        </w:tc>
      </w:tr>
      <w:tr w:rsidR="00B566E5">
        <w:tc>
          <w:tcPr>
            <w:tcW w:w="907" w:type="dxa"/>
            <w:tcBorders>
              <w:top w:val="nil"/>
              <w:left w:val="nil"/>
              <w:bottom w:val="nil"/>
              <w:right w:val="nil"/>
            </w:tcBorders>
          </w:tcPr>
          <w:p w:rsidR="00B566E5" w:rsidRDefault="00B566E5">
            <w:pPr>
              <w:pStyle w:val="ConsPlusNormal"/>
            </w:pPr>
            <w:r>
              <w:t xml:space="preserve">в </w:t>
            </w:r>
            <w:proofErr w:type="gramStart"/>
            <w:r>
              <w:t>лице</w:t>
            </w:r>
            <w:proofErr w:type="gramEnd"/>
          </w:p>
        </w:tc>
        <w:tc>
          <w:tcPr>
            <w:tcW w:w="8151" w:type="dxa"/>
            <w:gridSpan w:val="6"/>
            <w:tcBorders>
              <w:top w:val="nil"/>
              <w:left w:val="nil"/>
              <w:bottom w:val="single" w:sz="4" w:space="0" w:color="auto"/>
              <w:right w:val="nil"/>
            </w:tcBorders>
          </w:tcPr>
          <w:p w:rsidR="00B566E5" w:rsidRDefault="00B566E5">
            <w:pPr>
              <w:pStyle w:val="ConsPlusNormal"/>
            </w:pPr>
          </w:p>
        </w:tc>
      </w:tr>
      <w:tr w:rsidR="00B566E5">
        <w:tc>
          <w:tcPr>
            <w:tcW w:w="907" w:type="dxa"/>
            <w:tcBorders>
              <w:top w:val="nil"/>
              <w:left w:val="nil"/>
              <w:bottom w:val="nil"/>
              <w:right w:val="nil"/>
            </w:tcBorders>
          </w:tcPr>
          <w:p w:rsidR="00B566E5" w:rsidRDefault="00B566E5">
            <w:pPr>
              <w:pStyle w:val="ConsPlusNormal"/>
            </w:pPr>
          </w:p>
        </w:tc>
        <w:tc>
          <w:tcPr>
            <w:tcW w:w="8151" w:type="dxa"/>
            <w:gridSpan w:val="6"/>
            <w:tcBorders>
              <w:top w:val="single" w:sz="4" w:space="0" w:color="auto"/>
              <w:left w:val="nil"/>
              <w:bottom w:val="nil"/>
              <w:right w:val="nil"/>
            </w:tcBorders>
          </w:tcPr>
          <w:p w:rsidR="00B566E5" w:rsidRDefault="00B566E5">
            <w:pPr>
              <w:pStyle w:val="ConsPlusNormal"/>
              <w:jc w:val="center"/>
            </w:pPr>
            <w:r>
              <w:t>(должность, фамилия, имя, отчество)</w:t>
            </w:r>
          </w:p>
        </w:tc>
      </w:tr>
      <w:tr w:rsidR="00B566E5">
        <w:tc>
          <w:tcPr>
            <w:tcW w:w="3174" w:type="dxa"/>
            <w:gridSpan w:val="2"/>
            <w:tcBorders>
              <w:top w:val="nil"/>
              <w:left w:val="nil"/>
              <w:bottom w:val="nil"/>
              <w:right w:val="nil"/>
            </w:tcBorders>
          </w:tcPr>
          <w:p w:rsidR="00B566E5" w:rsidRDefault="00B566E5">
            <w:pPr>
              <w:pStyle w:val="ConsPlusNormal"/>
            </w:pPr>
            <w:proofErr w:type="gramStart"/>
            <w:r>
              <w:t>действующего</w:t>
            </w:r>
            <w:proofErr w:type="gramEnd"/>
            <w:r>
              <w:t xml:space="preserve"> на основании</w:t>
            </w:r>
          </w:p>
        </w:tc>
        <w:tc>
          <w:tcPr>
            <w:tcW w:w="5884" w:type="dxa"/>
            <w:gridSpan w:val="5"/>
            <w:tcBorders>
              <w:top w:val="nil"/>
              <w:left w:val="nil"/>
              <w:bottom w:val="single" w:sz="4" w:space="0" w:color="auto"/>
              <w:right w:val="nil"/>
            </w:tcBorders>
          </w:tcPr>
          <w:p w:rsidR="00B566E5" w:rsidRDefault="00B566E5">
            <w:pPr>
              <w:pStyle w:val="ConsPlusNormal"/>
            </w:pPr>
          </w:p>
        </w:tc>
      </w:tr>
      <w:tr w:rsidR="00B566E5">
        <w:tc>
          <w:tcPr>
            <w:tcW w:w="3174" w:type="dxa"/>
            <w:gridSpan w:val="2"/>
            <w:tcBorders>
              <w:top w:val="nil"/>
              <w:left w:val="nil"/>
              <w:bottom w:val="nil"/>
              <w:right w:val="nil"/>
            </w:tcBorders>
          </w:tcPr>
          <w:p w:rsidR="00B566E5" w:rsidRDefault="00B566E5">
            <w:pPr>
              <w:pStyle w:val="ConsPlusNormal"/>
            </w:pPr>
          </w:p>
        </w:tc>
        <w:tc>
          <w:tcPr>
            <w:tcW w:w="5884" w:type="dxa"/>
            <w:gridSpan w:val="5"/>
            <w:tcBorders>
              <w:top w:val="single" w:sz="4" w:space="0" w:color="auto"/>
              <w:left w:val="nil"/>
              <w:bottom w:val="nil"/>
              <w:right w:val="nil"/>
            </w:tcBorders>
          </w:tcPr>
          <w:p w:rsidR="00B566E5" w:rsidRDefault="00B566E5">
            <w:pPr>
              <w:pStyle w:val="ConsPlusNormal"/>
              <w:jc w:val="center"/>
            </w:pPr>
            <w:r>
              <w:t>(наименование документа, дата)</w:t>
            </w:r>
          </w:p>
        </w:tc>
      </w:tr>
      <w:tr w:rsidR="00B566E5">
        <w:tc>
          <w:tcPr>
            <w:tcW w:w="9058" w:type="dxa"/>
            <w:gridSpan w:val="7"/>
            <w:tcBorders>
              <w:top w:val="nil"/>
              <w:left w:val="nil"/>
              <w:bottom w:val="nil"/>
              <w:right w:val="nil"/>
            </w:tcBorders>
          </w:tcPr>
          <w:p w:rsidR="00B566E5" w:rsidRDefault="00B566E5">
            <w:pPr>
              <w:pStyle w:val="ConsPlusNormal"/>
              <w:jc w:val="both"/>
            </w:pPr>
            <w:r>
              <w:t xml:space="preserve">дает согласие на проверку Департаментом экономического развития области соблюдения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w:t>
            </w:r>
          </w:p>
        </w:tc>
      </w:tr>
      <w:tr w:rsidR="00B566E5">
        <w:tc>
          <w:tcPr>
            <w:tcW w:w="4252" w:type="dxa"/>
            <w:gridSpan w:val="3"/>
            <w:tcBorders>
              <w:top w:val="nil"/>
              <w:left w:val="nil"/>
              <w:bottom w:val="single" w:sz="4" w:space="0" w:color="auto"/>
              <w:right w:val="nil"/>
            </w:tcBorders>
          </w:tcPr>
          <w:p w:rsidR="00B566E5" w:rsidRDefault="00B566E5">
            <w:pPr>
              <w:pStyle w:val="ConsPlusNormal"/>
            </w:pPr>
          </w:p>
        </w:tc>
        <w:tc>
          <w:tcPr>
            <w:tcW w:w="476" w:type="dxa"/>
            <w:tcBorders>
              <w:top w:val="nil"/>
              <w:left w:val="nil"/>
              <w:bottom w:val="nil"/>
              <w:right w:val="nil"/>
            </w:tcBorders>
          </w:tcPr>
          <w:p w:rsidR="00B566E5" w:rsidRDefault="00B566E5">
            <w:pPr>
              <w:pStyle w:val="ConsPlusNormal"/>
            </w:pPr>
          </w:p>
        </w:tc>
        <w:tc>
          <w:tcPr>
            <w:tcW w:w="1303" w:type="dxa"/>
            <w:tcBorders>
              <w:top w:val="nil"/>
              <w:left w:val="nil"/>
              <w:bottom w:val="single" w:sz="4" w:space="0" w:color="auto"/>
              <w:right w:val="nil"/>
            </w:tcBorders>
          </w:tcPr>
          <w:p w:rsidR="00B566E5" w:rsidRDefault="00B566E5">
            <w:pPr>
              <w:pStyle w:val="ConsPlusNormal"/>
            </w:pPr>
          </w:p>
        </w:tc>
        <w:tc>
          <w:tcPr>
            <w:tcW w:w="340" w:type="dxa"/>
            <w:tcBorders>
              <w:top w:val="nil"/>
              <w:left w:val="nil"/>
              <w:bottom w:val="nil"/>
              <w:right w:val="nil"/>
            </w:tcBorders>
          </w:tcPr>
          <w:p w:rsidR="00B566E5" w:rsidRDefault="00B566E5">
            <w:pPr>
              <w:pStyle w:val="ConsPlusNormal"/>
            </w:pPr>
          </w:p>
        </w:tc>
        <w:tc>
          <w:tcPr>
            <w:tcW w:w="2687" w:type="dxa"/>
            <w:tcBorders>
              <w:top w:val="nil"/>
              <w:left w:val="nil"/>
              <w:bottom w:val="single" w:sz="4" w:space="0" w:color="auto"/>
              <w:right w:val="nil"/>
            </w:tcBorders>
          </w:tcPr>
          <w:p w:rsidR="00B566E5" w:rsidRDefault="00B566E5">
            <w:pPr>
              <w:pStyle w:val="ConsPlusNormal"/>
            </w:pPr>
          </w:p>
        </w:tc>
      </w:tr>
      <w:tr w:rsidR="00B566E5">
        <w:tc>
          <w:tcPr>
            <w:tcW w:w="4252" w:type="dxa"/>
            <w:gridSpan w:val="3"/>
            <w:tcBorders>
              <w:top w:val="single" w:sz="4" w:space="0" w:color="auto"/>
              <w:left w:val="nil"/>
              <w:bottom w:val="nil"/>
              <w:right w:val="nil"/>
            </w:tcBorders>
          </w:tcPr>
          <w:p w:rsidR="00B566E5" w:rsidRDefault="00B566E5">
            <w:pPr>
              <w:pStyle w:val="ConsPlusNormal"/>
            </w:pPr>
            <w:r>
              <w:t>Руководитель (уполномоченное лицо) юридического лица, индивидуальный предприниматель</w:t>
            </w:r>
          </w:p>
        </w:tc>
        <w:tc>
          <w:tcPr>
            <w:tcW w:w="476" w:type="dxa"/>
            <w:tcBorders>
              <w:top w:val="nil"/>
              <w:left w:val="nil"/>
              <w:bottom w:val="nil"/>
              <w:right w:val="nil"/>
            </w:tcBorders>
          </w:tcPr>
          <w:p w:rsidR="00B566E5" w:rsidRDefault="00B566E5">
            <w:pPr>
              <w:pStyle w:val="ConsPlusNormal"/>
            </w:pPr>
          </w:p>
        </w:tc>
        <w:tc>
          <w:tcPr>
            <w:tcW w:w="1303" w:type="dxa"/>
            <w:tcBorders>
              <w:top w:val="single" w:sz="4" w:space="0" w:color="auto"/>
              <w:left w:val="nil"/>
              <w:bottom w:val="nil"/>
              <w:right w:val="nil"/>
            </w:tcBorders>
          </w:tcPr>
          <w:p w:rsidR="00B566E5" w:rsidRDefault="00B566E5">
            <w:pPr>
              <w:pStyle w:val="ConsPlusNormal"/>
              <w:jc w:val="center"/>
            </w:pPr>
            <w:r>
              <w:t>(подпись)</w:t>
            </w:r>
          </w:p>
        </w:tc>
        <w:tc>
          <w:tcPr>
            <w:tcW w:w="340" w:type="dxa"/>
            <w:tcBorders>
              <w:top w:val="nil"/>
              <w:left w:val="nil"/>
              <w:bottom w:val="nil"/>
              <w:right w:val="nil"/>
            </w:tcBorders>
          </w:tcPr>
          <w:p w:rsidR="00B566E5" w:rsidRDefault="00B566E5">
            <w:pPr>
              <w:pStyle w:val="ConsPlusNormal"/>
            </w:pPr>
          </w:p>
        </w:tc>
        <w:tc>
          <w:tcPr>
            <w:tcW w:w="2687" w:type="dxa"/>
            <w:tcBorders>
              <w:top w:val="single" w:sz="4" w:space="0" w:color="auto"/>
              <w:left w:val="nil"/>
              <w:bottom w:val="nil"/>
              <w:right w:val="nil"/>
            </w:tcBorders>
          </w:tcPr>
          <w:p w:rsidR="00B566E5" w:rsidRDefault="00B566E5">
            <w:pPr>
              <w:pStyle w:val="ConsPlusNormal"/>
              <w:jc w:val="center"/>
            </w:pPr>
            <w:r>
              <w:t>(Ф.И.О.)</w:t>
            </w:r>
          </w:p>
        </w:tc>
      </w:tr>
      <w:tr w:rsidR="00B566E5">
        <w:tc>
          <w:tcPr>
            <w:tcW w:w="9058" w:type="dxa"/>
            <w:gridSpan w:val="7"/>
            <w:tcBorders>
              <w:top w:val="nil"/>
              <w:left w:val="nil"/>
              <w:bottom w:val="nil"/>
              <w:right w:val="nil"/>
            </w:tcBorders>
          </w:tcPr>
          <w:p w:rsidR="00B566E5" w:rsidRDefault="00B566E5">
            <w:pPr>
              <w:pStyle w:val="ConsPlusNormal"/>
              <w:jc w:val="both"/>
            </w:pPr>
            <w:r>
              <w:t>"__"__________ 20__ года</w:t>
            </w:r>
          </w:p>
          <w:p w:rsidR="00B566E5" w:rsidRDefault="00B566E5">
            <w:pPr>
              <w:pStyle w:val="ConsPlusNormal"/>
              <w:jc w:val="both"/>
            </w:pPr>
            <w:r>
              <w:t>М.П. (при наличии)</w:t>
            </w:r>
          </w:p>
        </w:tc>
      </w:tr>
    </w:tbl>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1"/>
      </w:pPr>
      <w:r>
        <w:t>Приложение 4</w:t>
      </w:r>
    </w:p>
    <w:p w:rsidR="00B566E5" w:rsidRDefault="00B566E5">
      <w:pPr>
        <w:pStyle w:val="ConsPlusNormal"/>
        <w:jc w:val="right"/>
      </w:pPr>
      <w:r>
        <w:t>к Порядку</w:t>
      </w:r>
    </w:p>
    <w:p w:rsidR="00B566E5" w:rsidRDefault="00B566E5">
      <w:pPr>
        <w:pStyle w:val="ConsPlusNormal"/>
        <w:jc w:val="both"/>
      </w:pPr>
    </w:p>
    <w:p w:rsidR="00B566E5" w:rsidRDefault="00B566E5">
      <w:pPr>
        <w:pStyle w:val="ConsPlusNormal"/>
        <w:jc w:val="right"/>
      </w:pPr>
      <w:r>
        <w:t>Форма</w:t>
      </w:r>
    </w:p>
    <w:p w:rsidR="00B566E5" w:rsidRDefault="00B566E5">
      <w:pPr>
        <w:pStyle w:val="ConsPlusNormal"/>
        <w:jc w:val="both"/>
      </w:pPr>
    </w:p>
    <w:p w:rsidR="00B566E5" w:rsidRDefault="00B566E5">
      <w:pPr>
        <w:pStyle w:val="ConsPlusNormal"/>
        <w:jc w:val="center"/>
      </w:pPr>
      <w:bookmarkStart w:id="21" w:name="P362"/>
      <w:bookmarkEnd w:id="21"/>
      <w:r>
        <w:t>ИНФОРМАЦИЯ</w:t>
      </w:r>
    </w:p>
    <w:p w:rsidR="00B566E5" w:rsidRDefault="00B566E5">
      <w:pPr>
        <w:pStyle w:val="ConsPlusNormal"/>
        <w:jc w:val="center"/>
      </w:pPr>
      <w:r>
        <w:t>об объеме отгруженной на экспорт промышленной продукции</w:t>
      </w:r>
    </w:p>
    <w:p w:rsidR="00B566E5" w:rsidRDefault="00B566E5">
      <w:pPr>
        <w:pStyle w:val="ConsPlusNormal"/>
        <w:jc w:val="center"/>
      </w:pPr>
      <w:r>
        <w:t>за год, предшествующий году предоставления субсидии</w:t>
      </w:r>
    </w:p>
    <w:p w:rsidR="00B566E5" w:rsidRDefault="00B56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665"/>
        <w:gridCol w:w="2891"/>
      </w:tblGrid>
      <w:tr w:rsidR="00B566E5">
        <w:tc>
          <w:tcPr>
            <w:tcW w:w="567" w:type="dxa"/>
          </w:tcPr>
          <w:p w:rsidR="00B566E5" w:rsidRDefault="00B566E5">
            <w:pPr>
              <w:pStyle w:val="ConsPlusNormal"/>
              <w:jc w:val="center"/>
            </w:pPr>
            <w:r>
              <w:t>N</w:t>
            </w:r>
          </w:p>
          <w:p w:rsidR="00B566E5" w:rsidRDefault="00B566E5">
            <w:pPr>
              <w:pStyle w:val="ConsPlusNormal"/>
              <w:jc w:val="center"/>
            </w:pPr>
            <w:proofErr w:type="gramStart"/>
            <w:r>
              <w:t>п</w:t>
            </w:r>
            <w:proofErr w:type="gramEnd"/>
            <w:r>
              <w:t>/п</w:t>
            </w:r>
          </w:p>
        </w:tc>
        <w:tc>
          <w:tcPr>
            <w:tcW w:w="2948" w:type="dxa"/>
          </w:tcPr>
          <w:p w:rsidR="00B566E5" w:rsidRDefault="00B566E5">
            <w:pPr>
              <w:pStyle w:val="ConsPlusNormal"/>
            </w:pPr>
            <w:r>
              <w:t>Номер и дата заключения договора (контракта) на поставку продукции</w:t>
            </w:r>
          </w:p>
        </w:tc>
        <w:tc>
          <w:tcPr>
            <w:tcW w:w="2665" w:type="dxa"/>
          </w:tcPr>
          <w:p w:rsidR="00B566E5" w:rsidRDefault="00B566E5">
            <w:pPr>
              <w:pStyle w:val="ConsPlusNormal"/>
            </w:pPr>
            <w:r>
              <w:t>Наименование и адрес покупателя</w:t>
            </w:r>
          </w:p>
        </w:tc>
        <w:tc>
          <w:tcPr>
            <w:tcW w:w="2891" w:type="dxa"/>
          </w:tcPr>
          <w:p w:rsidR="00B566E5" w:rsidRDefault="00B566E5">
            <w:pPr>
              <w:pStyle w:val="ConsPlusNormal"/>
            </w:pPr>
            <w:r>
              <w:t>Объем отгруженной продукции, тыс. рублей &lt;*&gt;</w:t>
            </w:r>
          </w:p>
        </w:tc>
      </w:tr>
      <w:tr w:rsidR="00B566E5">
        <w:tc>
          <w:tcPr>
            <w:tcW w:w="567" w:type="dxa"/>
          </w:tcPr>
          <w:p w:rsidR="00B566E5" w:rsidRDefault="00B566E5">
            <w:pPr>
              <w:pStyle w:val="ConsPlusNormal"/>
              <w:jc w:val="center"/>
            </w:pPr>
            <w:r>
              <w:t>1</w:t>
            </w:r>
          </w:p>
        </w:tc>
        <w:tc>
          <w:tcPr>
            <w:tcW w:w="2948" w:type="dxa"/>
          </w:tcPr>
          <w:p w:rsidR="00B566E5" w:rsidRDefault="00B566E5">
            <w:pPr>
              <w:pStyle w:val="ConsPlusNormal"/>
              <w:jc w:val="center"/>
            </w:pPr>
            <w:r>
              <w:t>2</w:t>
            </w:r>
          </w:p>
        </w:tc>
        <w:tc>
          <w:tcPr>
            <w:tcW w:w="2665" w:type="dxa"/>
          </w:tcPr>
          <w:p w:rsidR="00B566E5" w:rsidRDefault="00B566E5">
            <w:pPr>
              <w:pStyle w:val="ConsPlusNormal"/>
              <w:jc w:val="center"/>
            </w:pPr>
            <w:r>
              <w:t>3</w:t>
            </w:r>
          </w:p>
        </w:tc>
        <w:tc>
          <w:tcPr>
            <w:tcW w:w="2891" w:type="dxa"/>
          </w:tcPr>
          <w:p w:rsidR="00B566E5" w:rsidRDefault="00B566E5">
            <w:pPr>
              <w:pStyle w:val="ConsPlusNormal"/>
              <w:jc w:val="center"/>
            </w:pPr>
            <w:r>
              <w:t>4</w:t>
            </w:r>
          </w:p>
        </w:tc>
      </w:tr>
      <w:tr w:rsidR="00B566E5">
        <w:tc>
          <w:tcPr>
            <w:tcW w:w="567" w:type="dxa"/>
          </w:tcPr>
          <w:p w:rsidR="00B566E5" w:rsidRDefault="00B566E5">
            <w:pPr>
              <w:pStyle w:val="ConsPlusNormal"/>
            </w:pPr>
          </w:p>
        </w:tc>
        <w:tc>
          <w:tcPr>
            <w:tcW w:w="2948" w:type="dxa"/>
          </w:tcPr>
          <w:p w:rsidR="00B566E5" w:rsidRDefault="00B566E5">
            <w:pPr>
              <w:pStyle w:val="ConsPlusNormal"/>
            </w:pPr>
          </w:p>
        </w:tc>
        <w:tc>
          <w:tcPr>
            <w:tcW w:w="2665" w:type="dxa"/>
          </w:tcPr>
          <w:p w:rsidR="00B566E5" w:rsidRDefault="00B566E5">
            <w:pPr>
              <w:pStyle w:val="ConsPlusNormal"/>
            </w:pPr>
          </w:p>
        </w:tc>
        <w:tc>
          <w:tcPr>
            <w:tcW w:w="2891" w:type="dxa"/>
          </w:tcPr>
          <w:p w:rsidR="00B566E5" w:rsidRDefault="00B566E5">
            <w:pPr>
              <w:pStyle w:val="ConsPlusNormal"/>
            </w:pPr>
          </w:p>
        </w:tc>
      </w:tr>
      <w:tr w:rsidR="00B566E5">
        <w:tc>
          <w:tcPr>
            <w:tcW w:w="6180" w:type="dxa"/>
            <w:gridSpan w:val="3"/>
          </w:tcPr>
          <w:p w:rsidR="00B566E5" w:rsidRDefault="00B566E5">
            <w:pPr>
              <w:pStyle w:val="ConsPlusNormal"/>
            </w:pPr>
            <w:r>
              <w:t>ИТОГО:</w:t>
            </w:r>
          </w:p>
        </w:tc>
        <w:tc>
          <w:tcPr>
            <w:tcW w:w="2891" w:type="dxa"/>
          </w:tcPr>
          <w:p w:rsidR="00B566E5" w:rsidRDefault="00B566E5">
            <w:pPr>
              <w:pStyle w:val="ConsPlusNormal"/>
            </w:pPr>
          </w:p>
        </w:tc>
      </w:tr>
    </w:tbl>
    <w:p w:rsidR="00B566E5" w:rsidRDefault="00B566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
        <w:gridCol w:w="1303"/>
        <w:gridCol w:w="340"/>
        <w:gridCol w:w="2687"/>
      </w:tblGrid>
      <w:tr w:rsidR="00B566E5">
        <w:tc>
          <w:tcPr>
            <w:tcW w:w="9058" w:type="dxa"/>
            <w:gridSpan w:val="5"/>
            <w:tcBorders>
              <w:top w:val="nil"/>
              <w:left w:val="nil"/>
              <w:bottom w:val="nil"/>
              <w:right w:val="nil"/>
            </w:tcBorders>
          </w:tcPr>
          <w:p w:rsidR="00B566E5" w:rsidRDefault="00B566E5">
            <w:pPr>
              <w:pStyle w:val="ConsPlusNormal"/>
              <w:ind w:firstLine="283"/>
              <w:jc w:val="both"/>
            </w:pPr>
            <w:r>
              <w:t>--------------------------------</w:t>
            </w:r>
          </w:p>
          <w:p w:rsidR="00B566E5" w:rsidRDefault="00B566E5">
            <w:pPr>
              <w:pStyle w:val="ConsPlusNormal"/>
              <w:ind w:firstLine="283"/>
              <w:jc w:val="both"/>
            </w:pPr>
            <w:r>
              <w:t>&lt;*&gt; При заключении договора в иной валюте сумма указывается в рублях по ставке ЦБ РФ на дату заключения соответствующего договора.</w:t>
            </w:r>
          </w:p>
        </w:tc>
      </w:tr>
      <w:tr w:rsidR="00B566E5">
        <w:tc>
          <w:tcPr>
            <w:tcW w:w="9058" w:type="dxa"/>
            <w:gridSpan w:val="5"/>
            <w:tcBorders>
              <w:top w:val="nil"/>
              <w:left w:val="nil"/>
              <w:bottom w:val="nil"/>
              <w:right w:val="nil"/>
            </w:tcBorders>
          </w:tcPr>
          <w:p w:rsidR="00B566E5" w:rsidRDefault="00B566E5">
            <w:pPr>
              <w:pStyle w:val="ConsPlusNormal"/>
            </w:pPr>
          </w:p>
        </w:tc>
      </w:tr>
      <w:tr w:rsidR="00B566E5">
        <w:tc>
          <w:tcPr>
            <w:tcW w:w="4252" w:type="dxa"/>
            <w:tcBorders>
              <w:top w:val="nil"/>
              <w:left w:val="nil"/>
              <w:bottom w:val="single" w:sz="4" w:space="0" w:color="auto"/>
              <w:right w:val="nil"/>
            </w:tcBorders>
          </w:tcPr>
          <w:p w:rsidR="00B566E5" w:rsidRDefault="00B566E5">
            <w:pPr>
              <w:pStyle w:val="ConsPlusNormal"/>
            </w:pPr>
          </w:p>
        </w:tc>
        <w:tc>
          <w:tcPr>
            <w:tcW w:w="476" w:type="dxa"/>
            <w:tcBorders>
              <w:top w:val="nil"/>
              <w:left w:val="nil"/>
              <w:bottom w:val="nil"/>
              <w:right w:val="nil"/>
            </w:tcBorders>
          </w:tcPr>
          <w:p w:rsidR="00B566E5" w:rsidRDefault="00B566E5">
            <w:pPr>
              <w:pStyle w:val="ConsPlusNormal"/>
            </w:pPr>
          </w:p>
        </w:tc>
        <w:tc>
          <w:tcPr>
            <w:tcW w:w="1303" w:type="dxa"/>
            <w:tcBorders>
              <w:top w:val="nil"/>
              <w:left w:val="nil"/>
              <w:bottom w:val="single" w:sz="4" w:space="0" w:color="auto"/>
              <w:right w:val="nil"/>
            </w:tcBorders>
          </w:tcPr>
          <w:p w:rsidR="00B566E5" w:rsidRDefault="00B566E5">
            <w:pPr>
              <w:pStyle w:val="ConsPlusNormal"/>
            </w:pPr>
          </w:p>
        </w:tc>
        <w:tc>
          <w:tcPr>
            <w:tcW w:w="340" w:type="dxa"/>
            <w:tcBorders>
              <w:top w:val="nil"/>
              <w:left w:val="nil"/>
              <w:bottom w:val="nil"/>
              <w:right w:val="nil"/>
            </w:tcBorders>
          </w:tcPr>
          <w:p w:rsidR="00B566E5" w:rsidRDefault="00B566E5">
            <w:pPr>
              <w:pStyle w:val="ConsPlusNormal"/>
            </w:pPr>
          </w:p>
        </w:tc>
        <w:tc>
          <w:tcPr>
            <w:tcW w:w="2687" w:type="dxa"/>
            <w:tcBorders>
              <w:top w:val="nil"/>
              <w:left w:val="nil"/>
              <w:bottom w:val="single" w:sz="4" w:space="0" w:color="auto"/>
              <w:right w:val="nil"/>
            </w:tcBorders>
          </w:tcPr>
          <w:p w:rsidR="00B566E5" w:rsidRDefault="00B566E5">
            <w:pPr>
              <w:pStyle w:val="ConsPlusNormal"/>
            </w:pPr>
          </w:p>
        </w:tc>
      </w:tr>
      <w:tr w:rsidR="00B566E5">
        <w:tc>
          <w:tcPr>
            <w:tcW w:w="4252" w:type="dxa"/>
            <w:tcBorders>
              <w:top w:val="single" w:sz="4" w:space="0" w:color="auto"/>
              <w:left w:val="nil"/>
              <w:bottom w:val="nil"/>
              <w:right w:val="nil"/>
            </w:tcBorders>
          </w:tcPr>
          <w:p w:rsidR="00B566E5" w:rsidRDefault="00B566E5">
            <w:pPr>
              <w:pStyle w:val="ConsPlusNormal"/>
            </w:pPr>
            <w:r>
              <w:t>Руководитель (уполномоченное лицо) юридического лица, индивидуальный предприниматель</w:t>
            </w:r>
          </w:p>
        </w:tc>
        <w:tc>
          <w:tcPr>
            <w:tcW w:w="476" w:type="dxa"/>
            <w:tcBorders>
              <w:top w:val="nil"/>
              <w:left w:val="nil"/>
              <w:bottom w:val="nil"/>
              <w:right w:val="nil"/>
            </w:tcBorders>
          </w:tcPr>
          <w:p w:rsidR="00B566E5" w:rsidRDefault="00B566E5">
            <w:pPr>
              <w:pStyle w:val="ConsPlusNormal"/>
            </w:pPr>
          </w:p>
        </w:tc>
        <w:tc>
          <w:tcPr>
            <w:tcW w:w="1303" w:type="dxa"/>
            <w:tcBorders>
              <w:top w:val="single" w:sz="4" w:space="0" w:color="auto"/>
              <w:left w:val="nil"/>
              <w:bottom w:val="nil"/>
              <w:right w:val="nil"/>
            </w:tcBorders>
          </w:tcPr>
          <w:p w:rsidR="00B566E5" w:rsidRDefault="00B566E5">
            <w:pPr>
              <w:pStyle w:val="ConsPlusNormal"/>
              <w:jc w:val="center"/>
            </w:pPr>
            <w:r>
              <w:t>(подпись)</w:t>
            </w:r>
          </w:p>
        </w:tc>
        <w:tc>
          <w:tcPr>
            <w:tcW w:w="340" w:type="dxa"/>
            <w:tcBorders>
              <w:top w:val="nil"/>
              <w:left w:val="nil"/>
              <w:bottom w:val="nil"/>
              <w:right w:val="nil"/>
            </w:tcBorders>
          </w:tcPr>
          <w:p w:rsidR="00B566E5" w:rsidRDefault="00B566E5">
            <w:pPr>
              <w:pStyle w:val="ConsPlusNormal"/>
            </w:pPr>
          </w:p>
        </w:tc>
        <w:tc>
          <w:tcPr>
            <w:tcW w:w="2687" w:type="dxa"/>
            <w:tcBorders>
              <w:top w:val="single" w:sz="4" w:space="0" w:color="auto"/>
              <w:left w:val="nil"/>
              <w:bottom w:val="nil"/>
              <w:right w:val="nil"/>
            </w:tcBorders>
          </w:tcPr>
          <w:p w:rsidR="00B566E5" w:rsidRDefault="00B566E5">
            <w:pPr>
              <w:pStyle w:val="ConsPlusNormal"/>
              <w:jc w:val="center"/>
            </w:pPr>
            <w:r>
              <w:t>(расшифровка подписи)</w:t>
            </w:r>
          </w:p>
        </w:tc>
      </w:tr>
      <w:tr w:rsidR="00B566E5">
        <w:tc>
          <w:tcPr>
            <w:tcW w:w="9058" w:type="dxa"/>
            <w:gridSpan w:val="5"/>
            <w:tcBorders>
              <w:top w:val="nil"/>
              <w:left w:val="nil"/>
              <w:bottom w:val="nil"/>
              <w:right w:val="nil"/>
            </w:tcBorders>
          </w:tcPr>
          <w:p w:rsidR="00B566E5" w:rsidRDefault="00B566E5">
            <w:pPr>
              <w:pStyle w:val="ConsPlusNormal"/>
            </w:pPr>
          </w:p>
        </w:tc>
      </w:tr>
      <w:tr w:rsidR="00B566E5">
        <w:tc>
          <w:tcPr>
            <w:tcW w:w="9058" w:type="dxa"/>
            <w:gridSpan w:val="5"/>
            <w:tcBorders>
              <w:top w:val="nil"/>
              <w:left w:val="nil"/>
              <w:bottom w:val="nil"/>
              <w:right w:val="nil"/>
            </w:tcBorders>
          </w:tcPr>
          <w:p w:rsidR="00B566E5" w:rsidRDefault="00B566E5">
            <w:pPr>
              <w:pStyle w:val="ConsPlusNormal"/>
              <w:jc w:val="both"/>
            </w:pPr>
            <w:r>
              <w:t>"__"__________ 20__ года</w:t>
            </w:r>
          </w:p>
          <w:p w:rsidR="00B566E5" w:rsidRDefault="00B566E5">
            <w:pPr>
              <w:pStyle w:val="ConsPlusNormal"/>
              <w:jc w:val="both"/>
            </w:pPr>
            <w:r>
              <w:t>М.П. (при наличии)</w:t>
            </w:r>
          </w:p>
        </w:tc>
      </w:tr>
    </w:tbl>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both"/>
      </w:pPr>
    </w:p>
    <w:p w:rsidR="00B566E5" w:rsidRDefault="00B566E5">
      <w:pPr>
        <w:pStyle w:val="ConsPlusNormal"/>
        <w:jc w:val="right"/>
        <w:outlineLvl w:val="1"/>
      </w:pPr>
      <w:r>
        <w:t>Приложение 5</w:t>
      </w:r>
    </w:p>
    <w:p w:rsidR="00B566E5" w:rsidRDefault="00B566E5">
      <w:pPr>
        <w:pStyle w:val="ConsPlusNormal"/>
        <w:jc w:val="right"/>
      </w:pPr>
      <w:r>
        <w:t>к Порядку</w:t>
      </w:r>
    </w:p>
    <w:p w:rsidR="00B566E5" w:rsidRDefault="00B566E5">
      <w:pPr>
        <w:pStyle w:val="ConsPlusNormal"/>
        <w:jc w:val="both"/>
      </w:pPr>
    </w:p>
    <w:p w:rsidR="00B566E5" w:rsidRDefault="00B566E5">
      <w:pPr>
        <w:pStyle w:val="ConsPlusNormal"/>
        <w:jc w:val="right"/>
      </w:pPr>
      <w:r>
        <w:t>Форма</w:t>
      </w:r>
    </w:p>
    <w:p w:rsidR="00B566E5" w:rsidRDefault="00B566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5"/>
        <w:gridCol w:w="910"/>
        <w:gridCol w:w="1515"/>
        <w:gridCol w:w="345"/>
        <w:gridCol w:w="1275"/>
        <w:gridCol w:w="375"/>
        <w:gridCol w:w="3118"/>
        <w:gridCol w:w="340"/>
      </w:tblGrid>
      <w:tr w:rsidR="00B566E5">
        <w:tc>
          <w:tcPr>
            <w:tcW w:w="9073" w:type="dxa"/>
            <w:gridSpan w:val="8"/>
            <w:tcBorders>
              <w:top w:val="nil"/>
              <w:left w:val="nil"/>
              <w:bottom w:val="nil"/>
              <w:right w:val="nil"/>
            </w:tcBorders>
          </w:tcPr>
          <w:p w:rsidR="00B566E5" w:rsidRDefault="00B566E5">
            <w:pPr>
              <w:pStyle w:val="ConsPlusNormal"/>
              <w:jc w:val="center"/>
            </w:pPr>
            <w:bookmarkStart w:id="22" w:name="P408"/>
            <w:bookmarkEnd w:id="22"/>
            <w:r>
              <w:t>СОГЛАСИЕ</w:t>
            </w:r>
          </w:p>
          <w:p w:rsidR="00B566E5" w:rsidRDefault="00B566E5">
            <w:pPr>
              <w:pStyle w:val="ConsPlusNormal"/>
              <w:jc w:val="center"/>
            </w:pPr>
            <w:r>
              <w:t>на публикацию (размещение)</w:t>
            </w:r>
          </w:p>
          <w:p w:rsidR="00B566E5" w:rsidRDefault="00B566E5">
            <w:pPr>
              <w:pStyle w:val="ConsPlusNormal"/>
              <w:jc w:val="center"/>
            </w:pPr>
            <w:r>
              <w:t>в информационно-телекоммуникационной сети</w:t>
            </w:r>
          </w:p>
          <w:p w:rsidR="00B566E5" w:rsidRDefault="00B566E5">
            <w:pPr>
              <w:pStyle w:val="ConsPlusNormal"/>
              <w:jc w:val="center"/>
            </w:pPr>
            <w:r>
              <w:t>"Интернет" информации о заявителе, о заявлении,</w:t>
            </w:r>
          </w:p>
          <w:p w:rsidR="00B566E5" w:rsidRDefault="00B566E5">
            <w:pPr>
              <w:pStyle w:val="ConsPlusNormal"/>
              <w:jc w:val="center"/>
            </w:pPr>
            <w:r>
              <w:t>иной информации о заявителе, связанной с отбором</w:t>
            </w:r>
          </w:p>
        </w:tc>
      </w:tr>
      <w:tr w:rsidR="00B566E5">
        <w:tc>
          <w:tcPr>
            <w:tcW w:w="9073" w:type="dxa"/>
            <w:gridSpan w:val="8"/>
            <w:tcBorders>
              <w:top w:val="nil"/>
              <w:left w:val="nil"/>
              <w:bottom w:val="nil"/>
              <w:right w:val="nil"/>
            </w:tcBorders>
          </w:tcPr>
          <w:p w:rsidR="00B566E5" w:rsidRDefault="00B566E5">
            <w:pPr>
              <w:pStyle w:val="ConsPlusNormal"/>
            </w:pPr>
          </w:p>
        </w:tc>
      </w:tr>
      <w:tr w:rsidR="00B566E5">
        <w:tc>
          <w:tcPr>
            <w:tcW w:w="9073" w:type="dxa"/>
            <w:gridSpan w:val="8"/>
            <w:tcBorders>
              <w:top w:val="nil"/>
              <w:left w:val="nil"/>
              <w:bottom w:val="single" w:sz="4" w:space="0" w:color="auto"/>
              <w:right w:val="nil"/>
            </w:tcBorders>
          </w:tcPr>
          <w:p w:rsidR="00B566E5" w:rsidRDefault="00B566E5">
            <w:pPr>
              <w:pStyle w:val="ConsPlusNormal"/>
            </w:pPr>
          </w:p>
        </w:tc>
      </w:tr>
      <w:tr w:rsidR="00B566E5">
        <w:tc>
          <w:tcPr>
            <w:tcW w:w="9073" w:type="dxa"/>
            <w:gridSpan w:val="8"/>
            <w:tcBorders>
              <w:top w:val="single" w:sz="4" w:space="0" w:color="auto"/>
              <w:left w:val="nil"/>
              <w:bottom w:val="nil"/>
              <w:right w:val="nil"/>
            </w:tcBorders>
          </w:tcPr>
          <w:p w:rsidR="00B566E5" w:rsidRDefault="00B566E5">
            <w:pPr>
              <w:pStyle w:val="ConsPlusNormal"/>
              <w:jc w:val="center"/>
            </w:pPr>
            <w:r>
              <w:t>(наименование заявителя, ИНН)</w:t>
            </w:r>
          </w:p>
        </w:tc>
      </w:tr>
      <w:tr w:rsidR="00B566E5">
        <w:tc>
          <w:tcPr>
            <w:tcW w:w="1195" w:type="dxa"/>
            <w:tcBorders>
              <w:top w:val="nil"/>
              <w:left w:val="nil"/>
              <w:bottom w:val="nil"/>
              <w:right w:val="nil"/>
            </w:tcBorders>
          </w:tcPr>
          <w:p w:rsidR="00B566E5" w:rsidRDefault="00B566E5">
            <w:pPr>
              <w:pStyle w:val="ConsPlusNormal"/>
            </w:pPr>
            <w:r>
              <w:t xml:space="preserve">в </w:t>
            </w:r>
            <w:proofErr w:type="gramStart"/>
            <w:r>
              <w:t>лице</w:t>
            </w:r>
            <w:proofErr w:type="gramEnd"/>
          </w:p>
        </w:tc>
        <w:tc>
          <w:tcPr>
            <w:tcW w:w="7538" w:type="dxa"/>
            <w:gridSpan w:val="6"/>
            <w:tcBorders>
              <w:top w:val="nil"/>
              <w:left w:val="nil"/>
              <w:bottom w:val="single" w:sz="4" w:space="0" w:color="auto"/>
              <w:right w:val="nil"/>
            </w:tcBorders>
          </w:tcPr>
          <w:p w:rsidR="00B566E5" w:rsidRDefault="00B566E5">
            <w:pPr>
              <w:pStyle w:val="ConsPlusNormal"/>
            </w:pPr>
          </w:p>
        </w:tc>
        <w:tc>
          <w:tcPr>
            <w:tcW w:w="340" w:type="dxa"/>
            <w:tcBorders>
              <w:top w:val="nil"/>
              <w:left w:val="nil"/>
              <w:bottom w:val="nil"/>
              <w:right w:val="nil"/>
            </w:tcBorders>
          </w:tcPr>
          <w:p w:rsidR="00B566E5" w:rsidRDefault="00B566E5">
            <w:pPr>
              <w:pStyle w:val="ConsPlusNormal"/>
            </w:pPr>
            <w:r>
              <w:t>,</w:t>
            </w:r>
          </w:p>
        </w:tc>
      </w:tr>
      <w:tr w:rsidR="00B566E5">
        <w:tc>
          <w:tcPr>
            <w:tcW w:w="1195" w:type="dxa"/>
            <w:tcBorders>
              <w:top w:val="nil"/>
              <w:left w:val="nil"/>
              <w:bottom w:val="nil"/>
              <w:right w:val="nil"/>
            </w:tcBorders>
          </w:tcPr>
          <w:p w:rsidR="00B566E5" w:rsidRDefault="00B566E5">
            <w:pPr>
              <w:pStyle w:val="ConsPlusNormal"/>
            </w:pPr>
          </w:p>
        </w:tc>
        <w:tc>
          <w:tcPr>
            <w:tcW w:w="7538" w:type="dxa"/>
            <w:gridSpan w:val="6"/>
            <w:tcBorders>
              <w:top w:val="single" w:sz="4" w:space="0" w:color="auto"/>
              <w:left w:val="nil"/>
              <w:bottom w:val="nil"/>
              <w:right w:val="nil"/>
            </w:tcBorders>
          </w:tcPr>
          <w:p w:rsidR="00B566E5" w:rsidRDefault="00B566E5">
            <w:pPr>
              <w:pStyle w:val="ConsPlusNormal"/>
              <w:jc w:val="center"/>
            </w:pPr>
            <w:r>
              <w:t>(должность, фамилия, имя, отчество)</w:t>
            </w:r>
          </w:p>
        </w:tc>
        <w:tc>
          <w:tcPr>
            <w:tcW w:w="340" w:type="dxa"/>
            <w:tcBorders>
              <w:top w:val="nil"/>
              <w:left w:val="nil"/>
              <w:bottom w:val="nil"/>
              <w:right w:val="nil"/>
            </w:tcBorders>
          </w:tcPr>
          <w:p w:rsidR="00B566E5" w:rsidRDefault="00B566E5">
            <w:pPr>
              <w:pStyle w:val="ConsPlusNormal"/>
            </w:pPr>
          </w:p>
        </w:tc>
      </w:tr>
      <w:tr w:rsidR="00B566E5">
        <w:tc>
          <w:tcPr>
            <w:tcW w:w="9073" w:type="dxa"/>
            <w:gridSpan w:val="8"/>
            <w:tcBorders>
              <w:top w:val="nil"/>
              <w:left w:val="nil"/>
              <w:bottom w:val="nil"/>
              <w:right w:val="nil"/>
            </w:tcBorders>
          </w:tcPr>
          <w:p w:rsidR="00B566E5" w:rsidRDefault="00B566E5">
            <w:pPr>
              <w:pStyle w:val="ConsPlusNormal"/>
              <w:jc w:val="both"/>
            </w:pPr>
            <w:proofErr w:type="gramStart"/>
            <w:r>
              <w:t>действующего</w:t>
            </w:r>
            <w:proofErr w:type="gramEnd"/>
            <w:r>
              <w:t xml:space="preserve"> на основании _____________________________________________,</w:t>
            </w:r>
          </w:p>
          <w:p w:rsidR="00B566E5" w:rsidRDefault="00B566E5">
            <w:pPr>
              <w:pStyle w:val="ConsPlusNormal"/>
            </w:pPr>
          </w:p>
          <w:p w:rsidR="00B566E5" w:rsidRDefault="00B566E5">
            <w:pPr>
              <w:pStyle w:val="ConsPlusNormal"/>
              <w:jc w:val="both"/>
            </w:pPr>
            <w:proofErr w:type="gramStart"/>
            <w:r>
              <w:t>дает оператору - организации - Департаменту экономического развития Вологодской области (адрес:</w:t>
            </w:r>
            <w:proofErr w:type="gramEnd"/>
            <w:r>
              <w:t xml:space="preserve"> </w:t>
            </w:r>
            <w:proofErr w:type="gramStart"/>
            <w:r>
              <w:t>Россия, 160000, г. Вологда, ул. Герцена, 27; ИНН 3525235311; ОГРН 1103525001139) согласие на публикацию (размещение) информации о заявителе, о заявлении, иной информации о заявителе, связанной с отбором.</w:t>
            </w:r>
            <w:proofErr w:type="gramEnd"/>
          </w:p>
          <w:p w:rsidR="00B566E5" w:rsidRDefault="00B566E5">
            <w:pPr>
              <w:pStyle w:val="ConsPlusNormal"/>
            </w:pPr>
          </w:p>
          <w:p w:rsidR="00B566E5" w:rsidRDefault="00B566E5">
            <w:pPr>
              <w:pStyle w:val="ConsPlusNormal"/>
              <w:jc w:val="both"/>
            </w:pPr>
            <w:r>
              <w:t>Сведения об информационных ресурсах, посредством которых будет осуществляться предоставление доступа неограниченному кругу лиц: официальный сайт Департамента экономического развития Вологодской области, расположенный по адресу: http://der.gov35.ru.</w:t>
            </w:r>
          </w:p>
        </w:tc>
      </w:tr>
      <w:tr w:rsidR="00B566E5">
        <w:tc>
          <w:tcPr>
            <w:tcW w:w="9073" w:type="dxa"/>
            <w:gridSpan w:val="8"/>
            <w:tcBorders>
              <w:top w:val="nil"/>
              <w:left w:val="nil"/>
              <w:bottom w:val="nil"/>
              <w:right w:val="nil"/>
            </w:tcBorders>
          </w:tcPr>
          <w:p w:rsidR="00B566E5" w:rsidRDefault="00B566E5">
            <w:pPr>
              <w:pStyle w:val="ConsPlusNormal"/>
            </w:pPr>
          </w:p>
        </w:tc>
      </w:tr>
      <w:tr w:rsidR="00B566E5">
        <w:tc>
          <w:tcPr>
            <w:tcW w:w="2105" w:type="dxa"/>
            <w:gridSpan w:val="2"/>
            <w:tcBorders>
              <w:top w:val="nil"/>
              <w:left w:val="nil"/>
              <w:bottom w:val="nil"/>
              <w:right w:val="nil"/>
            </w:tcBorders>
          </w:tcPr>
          <w:p w:rsidR="00B566E5" w:rsidRDefault="00B566E5">
            <w:pPr>
              <w:pStyle w:val="ConsPlusNormal"/>
              <w:ind w:left="60"/>
              <w:jc w:val="both"/>
            </w:pPr>
            <w:r>
              <w:t>Руководитель</w:t>
            </w:r>
          </w:p>
        </w:tc>
        <w:tc>
          <w:tcPr>
            <w:tcW w:w="1515" w:type="dxa"/>
            <w:tcBorders>
              <w:top w:val="nil"/>
              <w:left w:val="nil"/>
              <w:bottom w:val="single" w:sz="4" w:space="0" w:color="auto"/>
              <w:right w:val="nil"/>
            </w:tcBorders>
          </w:tcPr>
          <w:p w:rsidR="00B566E5" w:rsidRDefault="00B566E5">
            <w:pPr>
              <w:pStyle w:val="ConsPlusNormal"/>
            </w:pPr>
          </w:p>
        </w:tc>
        <w:tc>
          <w:tcPr>
            <w:tcW w:w="345" w:type="dxa"/>
            <w:vMerge w:val="restart"/>
            <w:tcBorders>
              <w:top w:val="nil"/>
              <w:left w:val="nil"/>
              <w:bottom w:val="nil"/>
              <w:right w:val="nil"/>
            </w:tcBorders>
          </w:tcPr>
          <w:p w:rsidR="00B566E5" w:rsidRDefault="00B566E5">
            <w:pPr>
              <w:pStyle w:val="ConsPlusNormal"/>
            </w:pPr>
          </w:p>
        </w:tc>
        <w:tc>
          <w:tcPr>
            <w:tcW w:w="1275" w:type="dxa"/>
            <w:tcBorders>
              <w:top w:val="nil"/>
              <w:left w:val="nil"/>
              <w:bottom w:val="single" w:sz="4" w:space="0" w:color="auto"/>
              <w:right w:val="nil"/>
            </w:tcBorders>
          </w:tcPr>
          <w:p w:rsidR="00B566E5" w:rsidRDefault="00B566E5">
            <w:pPr>
              <w:pStyle w:val="ConsPlusNormal"/>
            </w:pPr>
          </w:p>
        </w:tc>
        <w:tc>
          <w:tcPr>
            <w:tcW w:w="375" w:type="dxa"/>
            <w:vMerge w:val="restart"/>
            <w:tcBorders>
              <w:top w:val="nil"/>
              <w:left w:val="nil"/>
              <w:bottom w:val="nil"/>
              <w:right w:val="nil"/>
            </w:tcBorders>
          </w:tcPr>
          <w:p w:rsidR="00B566E5" w:rsidRDefault="00B566E5">
            <w:pPr>
              <w:pStyle w:val="ConsPlusNormal"/>
            </w:pPr>
          </w:p>
        </w:tc>
        <w:tc>
          <w:tcPr>
            <w:tcW w:w="3458" w:type="dxa"/>
            <w:gridSpan w:val="2"/>
            <w:tcBorders>
              <w:top w:val="nil"/>
              <w:left w:val="nil"/>
              <w:bottom w:val="single" w:sz="4" w:space="0" w:color="auto"/>
              <w:right w:val="nil"/>
            </w:tcBorders>
          </w:tcPr>
          <w:p w:rsidR="00B566E5" w:rsidRDefault="00B566E5">
            <w:pPr>
              <w:pStyle w:val="ConsPlusNormal"/>
            </w:pPr>
          </w:p>
        </w:tc>
      </w:tr>
      <w:tr w:rsidR="00B566E5">
        <w:tc>
          <w:tcPr>
            <w:tcW w:w="2105" w:type="dxa"/>
            <w:gridSpan w:val="2"/>
            <w:tcBorders>
              <w:top w:val="nil"/>
              <w:left w:val="nil"/>
              <w:bottom w:val="nil"/>
              <w:right w:val="nil"/>
            </w:tcBorders>
          </w:tcPr>
          <w:p w:rsidR="00B566E5" w:rsidRDefault="00B566E5">
            <w:pPr>
              <w:pStyle w:val="ConsPlusNormal"/>
            </w:pPr>
          </w:p>
        </w:tc>
        <w:tc>
          <w:tcPr>
            <w:tcW w:w="1515" w:type="dxa"/>
            <w:tcBorders>
              <w:top w:val="single" w:sz="4" w:space="0" w:color="auto"/>
              <w:left w:val="nil"/>
              <w:bottom w:val="nil"/>
              <w:right w:val="nil"/>
            </w:tcBorders>
          </w:tcPr>
          <w:p w:rsidR="00B566E5" w:rsidRDefault="00B566E5">
            <w:pPr>
              <w:pStyle w:val="ConsPlusNormal"/>
              <w:jc w:val="center"/>
            </w:pPr>
            <w:r>
              <w:t>(должность)</w:t>
            </w:r>
          </w:p>
        </w:tc>
        <w:tc>
          <w:tcPr>
            <w:tcW w:w="345" w:type="dxa"/>
            <w:vMerge/>
            <w:tcBorders>
              <w:top w:val="nil"/>
              <w:left w:val="nil"/>
              <w:bottom w:val="nil"/>
              <w:right w:val="nil"/>
            </w:tcBorders>
          </w:tcPr>
          <w:p w:rsidR="00B566E5" w:rsidRDefault="00B566E5">
            <w:pPr>
              <w:pStyle w:val="ConsPlusNormal"/>
            </w:pPr>
          </w:p>
        </w:tc>
        <w:tc>
          <w:tcPr>
            <w:tcW w:w="1275" w:type="dxa"/>
            <w:tcBorders>
              <w:top w:val="single" w:sz="4" w:space="0" w:color="auto"/>
              <w:left w:val="nil"/>
              <w:bottom w:val="nil"/>
              <w:right w:val="nil"/>
            </w:tcBorders>
          </w:tcPr>
          <w:p w:rsidR="00B566E5" w:rsidRDefault="00B566E5">
            <w:pPr>
              <w:pStyle w:val="ConsPlusNormal"/>
              <w:jc w:val="center"/>
            </w:pPr>
            <w:r>
              <w:t>(подпись)</w:t>
            </w:r>
          </w:p>
        </w:tc>
        <w:tc>
          <w:tcPr>
            <w:tcW w:w="375" w:type="dxa"/>
            <w:vMerge/>
            <w:tcBorders>
              <w:top w:val="nil"/>
              <w:left w:val="nil"/>
              <w:bottom w:val="nil"/>
              <w:right w:val="nil"/>
            </w:tcBorders>
          </w:tcPr>
          <w:p w:rsidR="00B566E5" w:rsidRDefault="00B566E5">
            <w:pPr>
              <w:pStyle w:val="ConsPlusNormal"/>
            </w:pPr>
          </w:p>
        </w:tc>
        <w:tc>
          <w:tcPr>
            <w:tcW w:w="3458" w:type="dxa"/>
            <w:gridSpan w:val="2"/>
            <w:tcBorders>
              <w:top w:val="single" w:sz="4" w:space="0" w:color="auto"/>
              <w:left w:val="nil"/>
              <w:bottom w:val="nil"/>
              <w:right w:val="nil"/>
            </w:tcBorders>
          </w:tcPr>
          <w:p w:rsidR="00B566E5" w:rsidRDefault="00B566E5">
            <w:pPr>
              <w:pStyle w:val="ConsPlusNormal"/>
              <w:jc w:val="center"/>
            </w:pPr>
            <w:r>
              <w:t>(расшифровка подписи)</w:t>
            </w:r>
          </w:p>
        </w:tc>
      </w:tr>
      <w:tr w:rsidR="00B566E5">
        <w:tc>
          <w:tcPr>
            <w:tcW w:w="9073" w:type="dxa"/>
            <w:gridSpan w:val="8"/>
            <w:tcBorders>
              <w:top w:val="nil"/>
              <w:left w:val="nil"/>
              <w:bottom w:val="nil"/>
              <w:right w:val="nil"/>
            </w:tcBorders>
          </w:tcPr>
          <w:p w:rsidR="00B566E5" w:rsidRDefault="00B566E5">
            <w:pPr>
              <w:pStyle w:val="ConsPlusNormal"/>
            </w:pPr>
          </w:p>
        </w:tc>
      </w:tr>
      <w:tr w:rsidR="00B566E5">
        <w:tc>
          <w:tcPr>
            <w:tcW w:w="9073" w:type="dxa"/>
            <w:gridSpan w:val="8"/>
            <w:tcBorders>
              <w:top w:val="nil"/>
              <w:left w:val="nil"/>
              <w:bottom w:val="nil"/>
              <w:right w:val="nil"/>
            </w:tcBorders>
          </w:tcPr>
          <w:p w:rsidR="00B566E5" w:rsidRDefault="00B566E5">
            <w:pPr>
              <w:pStyle w:val="ConsPlusNormal"/>
            </w:pPr>
            <w:r>
              <w:t>М.П. (при наличии)</w:t>
            </w:r>
          </w:p>
          <w:p w:rsidR="00B566E5" w:rsidRDefault="00B566E5">
            <w:pPr>
              <w:pStyle w:val="ConsPlusNormal"/>
            </w:pPr>
            <w:r>
              <w:t>"__"__________ 20__ г.".</w:t>
            </w:r>
          </w:p>
        </w:tc>
      </w:tr>
    </w:tbl>
    <w:p w:rsidR="00B566E5" w:rsidRDefault="00B566E5">
      <w:pPr>
        <w:pStyle w:val="ConsPlusNormal"/>
        <w:jc w:val="both"/>
      </w:pPr>
    </w:p>
    <w:p w:rsidR="00B566E5" w:rsidRDefault="00B566E5">
      <w:pPr>
        <w:pStyle w:val="ConsPlusNormal"/>
        <w:jc w:val="both"/>
      </w:pPr>
    </w:p>
    <w:p w:rsidR="00B566E5" w:rsidRDefault="00B566E5">
      <w:pPr>
        <w:pStyle w:val="ConsPlusNormal"/>
        <w:pBdr>
          <w:bottom w:val="single" w:sz="6" w:space="0" w:color="auto"/>
        </w:pBdr>
        <w:spacing w:before="100" w:after="100"/>
        <w:jc w:val="both"/>
        <w:rPr>
          <w:sz w:val="2"/>
          <w:szCs w:val="2"/>
        </w:rPr>
      </w:pPr>
    </w:p>
    <w:p w:rsidR="00A15708" w:rsidRDefault="00A15708">
      <w:bookmarkStart w:id="23" w:name="_GoBack"/>
      <w:bookmarkEnd w:id="23"/>
    </w:p>
    <w:sectPr w:rsidR="00A15708" w:rsidSect="00A90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5"/>
    <w:rsid w:val="00A15708"/>
    <w:rsid w:val="00B5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6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66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66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6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66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66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F0EB1332F59BC38A893125F7B983C8405F90C3786F0F336F0333F4F57BB95E77B0FFEBA1DAB45DD8EF5F14D03F132D939CEE842E6041F41A59CA1Fq0yFN" TargetMode="External"/><Relationship Id="rId18" Type="http://schemas.openxmlformats.org/officeDocument/2006/relationships/hyperlink" Target="consultantplus://offline/ref=E9F0EB1332F59BC38A893125F7B983C8405F90C3786E0133690633F4F57BB95E77B0FFEBA1DAB45DD8EF5E14D63F132D939CEE842E6041F41A59CA1Fq0yFN" TargetMode="External"/><Relationship Id="rId26" Type="http://schemas.openxmlformats.org/officeDocument/2006/relationships/hyperlink" Target="consultantplus://offline/ref=E9F0EB1332F59BC38A892F28E1D5DDCC4154CECA7D660D60325235A3AA2BBF0B37F0F9BEE29EB85BD1E40A4597614A7DD1D7E380367C41F3q0y7N" TargetMode="External"/><Relationship Id="rId39" Type="http://schemas.openxmlformats.org/officeDocument/2006/relationships/hyperlink" Target="consultantplus://offline/ref=E9F0EB1332F59BC38A892F28E1D5DDCC4150CACB736A0D60325235A3AA2BBF0B37F0F9BEE29FBF5ED9E40A4597614A7DD1D7E380367C41F3q0y7N" TargetMode="External"/><Relationship Id="rId3" Type="http://schemas.openxmlformats.org/officeDocument/2006/relationships/settings" Target="settings.xml"/><Relationship Id="rId21" Type="http://schemas.openxmlformats.org/officeDocument/2006/relationships/hyperlink" Target="consultantplus://offline/ref=E9F0EB1332F59BC38A893125F7B983C8405F90C3786F0532680333F4F57BB95E77B0FFEBA1DAB45DD8EF5E17D13F132D939CEE842E6041F41A59CA1Fq0yFN" TargetMode="External"/><Relationship Id="rId34" Type="http://schemas.openxmlformats.org/officeDocument/2006/relationships/hyperlink" Target="consultantplus://offline/ref=E9F0EB1332F59BC38A892F28E1D5DDCC4150CACB736A0D60325235A3AA2BBF0B37F0F9BEE29FBA54DFE40A4597614A7DD1D7E380367C41F3q0y7N" TargetMode="External"/><Relationship Id="rId42" Type="http://schemas.openxmlformats.org/officeDocument/2006/relationships/hyperlink" Target="consultantplus://offline/ref=E9F0EB1332F59BC38A892F28E1D5DDCC4150CACB736A0D60325235A3AA2BBF0B37F0F9BEE29BBF59D0E40A4597614A7DD1D7E380367C41F3q0y7N" TargetMode="External"/><Relationship Id="rId47" Type="http://schemas.openxmlformats.org/officeDocument/2006/relationships/hyperlink" Target="consultantplus://offline/ref=E9F0EB1332F59BC38A892F28E1D5DDCC4150CACB736A0D60325235A3AA2BBF0B37F0F9BEE29CBF5CD1E40A4597614A7DD1D7E380367C41F3q0y7N" TargetMode="External"/><Relationship Id="rId50" Type="http://schemas.openxmlformats.org/officeDocument/2006/relationships/hyperlink" Target="consultantplus://offline/ref=E9F0EB1332F59BC38A892F28E1D5DDCC4150CAC9726F0D60325235A3AA2BBF0B37F0F9BCE59EBD578CBE1A41DE354162D7CCFD87287Cq4y2N" TargetMode="External"/><Relationship Id="rId7" Type="http://schemas.openxmlformats.org/officeDocument/2006/relationships/hyperlink" Target="consultantplus://offline/ref=E9F0EB1332F59BC38A892F28E1D5DDCC4150CAC9726F0D60325235A3AA2BBF0B37F0F9B8E39BBE578CBE1A41DE354162D7CCFD87287Cq4y2N" TargetMode="External"/><Relationship Id="rId12" Type="http://schemas.openxmlformats.org/officeDocument/2006/relationships/hyperlink" Target="consultantplus://offline/ref=E9F0EB1332F59BC38A893125F7B983C8405F90C3786F0F336F0333F4F57BB95E77B0FFEBA1DAB45DD8EF5E14D53F132D939CEE842E6041F41A59CA1Fq0yFN" TargetMode="External"/><Relationship Id="rId17" Type="http://schemas.openxmlformats.org/officeDocument/2006/relationships/hyperlink" Target="consultantplus://offline/ref=E9F0EB1332F59BC38A893125F7B983C8405F90C3786E00326F0333F4F57BB95E77B0FFEBB3DAEC51D9E94014D62A457CD5qCyAN" TargetMode="External"/><Relationship Id="rId25" Type="http://schemas.openxmlformats.org/officeDocument/2006/relationships/hyperlink" Target="consultantplus://offline/ref=E9F0EB1332F59BC38A892F28E1D5DDCC4154CECA7D660D60325235A3AA2BBF0B37F0F9BEE29EB85CDAE40A4597614A7DD1D7E380367C41F3q0y7N" TargetMode="External"/><Relationship Id="rId33" Type="http://schemas.openxmlformats.org/officeDocument/2006/relationships/hyperlink" Target="consultantplus://offline/ref=E9F0EB1332F59BC38A892F28E1D5DDCC4150CACB736A0D60325235A3AA2BBF0B37F0F9BEE29FBA5EDAE40A4597614A7DD1D7E380367C41F3q0y7N" TargetMode="External"/><Relationship Id="rId38" Type="http://schemas.openxmlformats.org/officeDocument/2006/relationships/hyperlink" Target="consultantplus://offline/ref=E9F0EB1332F59BC38A892F28E1D5DDCC4150CACB736A0D60325235A3AA2BBF0B37F0F9BEE29FBC54DAE40A4597614A7DD1D7E380367C41F3q0y7N" TargetMode="External"/><Relationship Id="rId46" Type="http://schemas.openxmlformats.org/officeDocument/2006/relationships/hyperlink" Target="consultantplus://offline/ref=E9F0EB1332F59BC38A892F28E1D5DDCC4150CACB736A0D60325235A3AA2BBF0B37F0F9BEE29CBC5DD0E40A4597614A7DD1D7E380367C41F3q0y7N" TargetMode="External"/><Relationship Id="rId2" Type="http://schemas.microsoft.com/office/2007/relationships/stylesWithEffects" Target="stylesWithEffects.xml"/><Relationship Id="rId16" Type="http://schemas.openxmlformats.org/officeDocument/2006/relationships/hyperlink" Target="consultantplus://offline/ref=E9F0EB1332F59BC38A893125F7B983C8405F90C3786E03336D0233F4F57BB95E77B0FFEBA1DAB45DD8EF5E15D03F132D939CEE842E6041F41A59CA1Fq0yFN" TargetMode="External"/><Relationship Id="rId20" Type="http://schemas.openxmlformats.org/officeDocument/2006/relationships/hyperlink" Target="consultantplus://offline/ref=E9F0EB1332F59BC38A893125F7B983C8405F90C3786F0532680333F4F57BB95E77B0FFEBA1DAB45DD8EF5E14D43F132D939CEE842E6041F41A59CA1Fq0yFN" TargetMode="External"/><Relationship Id="rId29" Type="http://schemas.openxmlformats.org/officeDocument/2006/relationships/hyperlink" Target="consultantplus://offline/ref=E9F0EB1332F59BC38A892F28E1D5DDCC4150CACB736A0D60325235A3AA2BBF0B25F0A1B2E398A75CDDF15C14D1q3y7N" TargetMode="External"/><Relationship Id="rId41" Type="http://schemas.openxmlformats.org/officeDocument/2006/relationships/hyperlink" Target="consultantplus://offline/ref=E9F0EB1332F59BC38A892F28E1D5DDCC4150CACB736A0D60325235A3AA2BBF0B37F0F9BEE29FB154DFE40A4597614A7DD1D7E380367C41F3q0y7N" TargetMode="External"/><Relationship Id="rId1" Type="http://schemas.openxmlformats.org/officeDocument/2006/relationships/styles" Target="styles.xml"/><Relationship Id="rId6" Type="http://schemas.openxmlformats.org/officeDocument/2006/relationships/hyperlink" Target="consultantplus://offline/ref=E9F0EB1332F59BC38A892F28E1D5DDCC4150CAC9726F0D60325235A3AA2BBF0B37F0F9BEE29DBA55D1E40A4597614A7DD1D7E380367C41F3q0y7N" TargetMode="External"/><Relationship Id="rId11" Type="http://schemas.openxmlformats.org/officeDocument/2006/relationships/hyperlink" Target="consultantplus://offline/ref=E9F0EB1332F59BC38A893125F7B983C8405F90C3786F0531680633F4F57BB95E77B0FFEBB3DAEC51D9E94014D62A457CD5qCyAN" TargetMode="External"/><Relationship Id="rId24" Type="http://schemas.openxmlformats.org/officeDocument/2006/relationships/hyperlink" Target="consultantplus://offline/ref=E9F0EB1332F59BC38A892F28E1D5DDCC4156CECC796E0D60325235A3AA2BBF0B37F0F9BEE29EB95DD8E40A4597614A7DD1D7E380367C41F3q0y7N" TargetMode="External"/><Relationship Id="rId32" Type="http://schemas.openxmlformats.org/officeDocument/2006/relationships/hyperlink" Target="consultantplus://offline/ref=E9F0EB1332F59BC38A892F28E1D5DDCC4150CACB736A0D60325235A3AA2BBF0B37F0F9BEE29FBB5BD9E40A4597614A7DD1D7E380367C41F3q0y7N" TargetMode="External"/><Relationship Id="rId37" Type="http://schemas.openxmlformats.org/officeDocument/2006/relationships/hyperlink" Target="consultantplus://offline/ref=E9F0EB1332F59BC38A892F28E1D5DDCC4150CACB736A0D60325235A3AA2BBF0B37F0F9BEE29FBC5ADFE40A4597614A7DD1D7E380367C41F3q0y7N" TargetMode="External"/><Relationship Id="rId40" Type="http://schemas.openxmlformats.org/officeDocument/2006/relationships/hyperlink" Target="consultantplus://offline/ref=E9F0EB1332F59BC38A892F28E1D5DDCC4150CACB736A0D60325235A3AA2BBF0B37F0F9BEE29FBE54D0E40A4597614A7DD1D7E380367C41F3q0y7N" TargetMode="External"/><Relationship Id="rId45" Type="http://schemas.openxmlformats.org/officeDocument/2006/relationships/hyperlink" Target="consultantplus://offline/ref=E9F0EB1332F59BC38A892F28E1D5DDCC4150CACB736A0D60325235A3AA2BBF0B37F0F9BEE29CBD5ADDE40A4597614A7DD1D7E380367C41F3q0y7N"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9F0EB1332F59BC38A893125F7B983C8405F90C3786E03336D0233F4F57BB95E77B0FFEBA1DAB45DD8EF5E14D43F132D939CEE842E6041F41A59CA1Fq0yFN" TargetMode="External"/><Relationship Id="rId23" Type="http://schemas.openxmlformats.org/officeDocument/2006/relationships/hyperlink" Target="consultantplus://offline/ref=E9F0EB1332F59BC38A893125F7B983C8405F90C3786F0F3E6F0F33F4F57BB95E77B0FFEBA1DAB45DD9ED5C12D23F132D939CEE842E6041F41A59CA1Fq0yFN" TargetMode="External"/><Relationship Id="rId28" Type="http://schemas.openxmlformats.org/officeDocument/2006/relationships/hyperlink" Target="consultantplus://offline/ref=E9F0EB1332F59BC38A892F28E1D5DDCC4150CAC9726F0D60325235A3AA2BBF0B37F0F9BCE59CBB578CBE1A41DE354162D7CCFD87287Cq4y2N" TargetMode="External"/><Relationship Id="rId36" Type="http://schemas.openxmlformats.org/officeDocument/2006/relationships/hyperlink" Target="consultantplus://offline/ref=E9F0EB1332F59BC38A892F28E1D5DDCC4150CACB736A0D60325235A3AA2BBF0B37F0F9BEE29FBD5ADAE40A4597614A7DD1D7E380367C41F3q0y7N" TargetMode="External"/><Relationship Id="rId49" Type="http://schemas.openxmlformats.org/officeDocument/2006/relationships/hyperlink" Target="consultantplus://offline/ref=E9F0EB1332F59BC38A892F28E1D5DDCC4150CACB736A0D60325235A3AA2BBF0B37F0F9BEE29CBF54DBE40A4597614A7DD1D7E380367C41F3q0y7N" TargetMode="External"/><Relationship Id="rId10" Type="http://schemas.openxmlformats.org/officeDocument/2006/relationships/hyperlink" Target="consultantplus://offline/ref=E9F0EB1332F59BC38A893125F7B983C8405F90C3786F0F3E6F0F33F4F57BB95E77B0FFEBA1DAB45DD9ED5C12D23F132D939CEE842E6041F41A59CA1Fq0yFN" TargetMode="External"/><Relationship Id="rId19" Type="http://schemas.openxmlformats.org/officeDocument/2006/relationships/hyperlink" Target="consultantplus://offline/ref=E9F0EB1332F59BC38A893125F7B983C8405F90C3786F0532680333F4F57BB95E77B0FFEBA1DAB45DD8EF5E14D53F132D939CEE842E6041F41A59CA1Fq0yFN" TargetMode="External"/><Relationship Id="rId31" Type="http://schemas.openxmlformats.org/officeDocument/2006/relationships/hyperlink" Target="consultantplus://offline/ref=E9F0EB1332F59BC38A892F28E1D5DDCC4150CACB736A0D60325235A3AA2BBF0B37F0F9BEE29FB854DCE40A4597614A7DD1D7E380367C41F3q0y7N" TargetMode="External"/><Relationship Id="rId44" Type="http://schemas.openxmlformats.org/officeDocument/2006/relationships/hyperlink" Target="consultantplus://offline/ref=E9F0EB1332F59BC38A892F28E1D5DDCC4150CACB736A0D60325235A3AA2BBF0B37F0F9BEE29CBB5CD8E40A4597614A7DD1D7E380367C41F3q0y7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F0EB1332F59BC38A893125F7B983C8405F90C3786F0637670233F4F57BB95E77B0FFEBA1DAB45DD8EF5E13D13F132D939CEE842E6041F41A59CA1Fq0yFN" TargetMode="External"/><Relationship Id="rId14" Type="http://schemas.openxmlformats.org/officeDocument/2006/relationships/hyperlink" Target="consultantplus://offline/ref=E9F0EB1332F59BC38A893125F7B983C8405F90C3786F0F336F0333F4F57BB95E77B0FFEBA1DAB45DD8EF5C15D43F132D939CEE842E6041F41A59CA1Fq0yFN" TargetMode="External"/><Relationship Id="rId22" Type="http://schemas.openxmlformats.org/officeDocument/2006/relationships/hyperlink" Target="consultantplus://offline/ref=E9F0EB1332F59BC38A893125F7B983C8405F90C3786F0532680333F4F57BB95E77B0FFEBA1DAB45DD8EF5E17D03F132D939CEE842E6041F41A59CA1Fq0yFN" TargetMode="External"/><Relationship Id="rId27" Type="http://schemas.openxmlformats.org/officeDocument/2006/relationships/hyperlink" Target="consultantplus://offline/ref=E9F0EB1332F59BC38A892F28E1D5DDCC4150CAC9726F0D60325235A3AA2BBF0B37F0F9BCE59EBD578CBE1A41DE354162D7CCFD87287Cq4y2N" TargetMode="External"/><Relationship Id="rId30" Type="http://schemas.openxmlformats.org/officeDocument/2006/relationships/hyperlink" Target="consultantplus://offline/ref=E9F0EB1332F59BC38A892F28E1D5DDCC4150CACB736A0D60325235A3AA2BBF0B37F0F9BEE29FB95ADDE40A4597614A7DD1D7E380367C41F3q0y7N" TargetMode="External"/><Relationship Id="rId35" Type="http://schemas.openxmlformats.org/officeDocument/2006/relationships/hyperlink" Target="consultantplus://offline/ref=E9F0EB1332F59BC38A892F28E1D5DDCC4150CACB736A0D60325235A3AA2BBF0B37F0F9BEE29FBD5FDDE40A4597614A7DD1D7E380367C41F3q0y7N" TargetMode="External"/><Relationship Id="rId43" Type="http://schemas.openxmlformats.org/officeDocument/2006/relationships/hyperlink" Target="consultantplus://offline/ref=E9F0EB1332F59BC38A892F28E1D5DDCC4150CACB736A0D60325235A3AA2BBF0B37F0F9BEE29CB85EDFE40A4597614A7DD1D7E380367C41F3q0y7N" TargetMode="External"/><Relationship Id="rId48" Type="http://schemas.openxmlformats.org/officeDocument/2006/relationships/hyperlink" Target="consultantplus://offline/ref=E9F0EB1332F59BC38A892F28E1D5DDCC4150CACB736A0D60325235A3AA2BBF0B37F0F9BEE29CBF5EDAE40A4597614A7DD1D7E380367C41F3q0y7N" TargetMode="External"/><Relationship Id="rId8" Type="http://schemas.openxmlformats.org/officeDocument/2006/relationships/hyperlink" Target="consultantplus://offline/ref=E9F0EB1332F59BC38A892F28E1D5DDCC4157CBCD726F0D60325235A3AA2BBF0B37F0F9BEE29EB95DDEE40A4597614A7DD1D7E380367C41F3q0y7N" TargetMode="External"/><Relationship Id="rId51" Type="http://schemas.openxmlformats.org/officeDocument/2006/relationships/hyperlink" Target="consultantplus://offline/ref=E9F0EB1332F59BC38A892F28E1D5DDCC4150CAC9726F0D60325235A3AA2BBF0B37F0F9BCE59CBB578CBE1A41DE354162D7CCFD87287Cq4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8175</Words>
  <Characters>46599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Tabunova_es</dc:creator>
  <cp:lastModifiedBy>Tabunova_es</cp:lastModifiedBy>
  <cp:revision>1</cp:revision>
  <dcterms:created xsi:type="dcterms:W3CDTF">2023-05-16T13:50:00Z</dcterms:created>
  <dcterms:modified xsi:type="dcterms:W3CDTF">2023-05-16T13:51:00Z</dcterms:modified>
</cp:coreProperties>
</file>